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77" w:rsidRPr="006C56BB" w:rsidRDefault="00317C23" w:rsidP="006C56BB">
      <w:pPr>
        <w:pStyle w:val="NoSpacing"/>
        <w:jc w:val="center"/>
        <w:rPr>
          <w:b/>
        </w:rPr>
      </w:pPr>
      <w:r w:rsidRPr="006C56BB">
        <w:rPr>
          <w:b/>
        </w:rPr>
        <w:t>PROJECT TITLE</w:t>
      </w:r>
    </w:p>
    <w:p w:rsidR="00880877" w:rsidRPr="006C56BB" w:rsidRDefault="00880877" w:rsidP="006C56BB">
      <w:pPr>
        <w:pStyle w:val="NoSpacing"/>
      </w:pPr>
    </w:p>
    <w:p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rsidR="00FB2F08" w:rsidRDefault="00FB2F08" w:rsidP="006C56BB">
      <w:pPr>
        <w:pStyle w:val="NoSpacing"/>
        <w:jc w:val="center"/>
      </w:pPr>
    </w:p>
    <w:p w:rsidR="00FB2F08" w:rsidRDefault="00B66A2E" w:rsidP="00F217DF">
      <w:pPr>
        <w:pStyle w:val="NoSpacing"/>
        <w:jc w:val="center"/>
      </w:pPr>
      <w:r w:rsidDel="006250DF">
        <w:t>Technical Category</w:t>
      </w:r>
    </w:p>
    <w:p w:rsidR="00FB2F08" w:rsidRDefault="00B66A2E" w:rsidP="00F217DF">
      <w:pPr>
        <w:pStyle w:val="NoSpacing"/>
        <w:jc w:val="center"/>
      </w:pPr>
      <w:r w:rsidDel="006250DF">
        <w:t>Total Project Cost</w:t>
      </w:r>
    </w:p>
    <w:p w:rsidR="00B66A2E" w:rsidDel="006250DF" w:rsidRDefault="00B66A2E" w:rsidP="00F217DF">
      <w:pPr>
        <w:pStyle w:val="NoSpacing"/>
        <w:jc w:val="center"/>
      </w:pPr>
      <w:r w:rsidDel="006250DF">
        <w:t>Project Duration</w:t>
      </w:r>
    </w:p>
    <w:p w:rsidR="006250DF" w:rsidRDefault="006250DF" w:rsidP="00F217DF">
      <w:pPr>
        <w:pStyle w:val="NoSpacing"/>
        <w:tabs>
          <w:tab w:val="left" w:pos="5184"/>
        </w:tabs>
        <w:ind w:left="2160" w:hanging="2160"/>
        <w:jc w:val="center"/>
        <w:rPr>
          <w:rFonts w:eastAsia="Times New Roman" w:cs="Times New Roman"/>
          <w:szCs w:val="20"/>
        </w:rPr>
      </w:pPr>
    </w:p>
    <w:p w:rsidR="005A737A" w:rsidRDefault="005A737A" w:rsidP="00FA18A2">
      <w:pPr>
        <w:pStyle w:val="NoSpacing"/>
        <w:rPr>
          <w:b/>
        </w:rPr>
      </w:pPr>
    </w:p>
    <w:p w:rsidR="005A737A" w:rsidRDefault="005A737A" w:rsidP="00FA18A2">
      <w:pPr>
        <w:pStyle w:val="NoSpacing"/>
        <w:rPr>
          <w:b/>
        </w:rPr>
      </w:pPr>
    </w:p>
    <w:p w:rsidR="00FA18A2" w:rsidRDefault="00BA535E" w:rsidP="00FA18A2">
      <w:pPr>
        <w:pStyle w:val="NoSpacing"/>
        <w:rPr>
          <w:b/>
        </w:rPr>
      </w:pPr>
      <w:r>
        <w:rPr>
          <w:b/>
        </w:rPr>
        <w:t>EXECUTIVE</w:t>
      </w:r>
      <w:r w:rsidR="00FA18A2" w:rsidRPr="00A45A9C">
        <w:rPr>
          <w:b/>
        </w:rPr>
        <w:t xml:space="preserve"> SUMMARY</w:t>
      </w:r>
    </w:p>
    <w:p w:rsidR="00FA18A2" w:rsidRDefault="00FA18A2" w:rsidP="00FA18A2">
      <w:pPr>
        <w:pStyle w:val="NoSpacing"/>
        <w:rPr>
          <w:b/>
        </w:rPr>
      </w:pPr>
    </w:p>
    <w:p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rsidR="00FA18A2" w:rsidRDefault="00FA18A2"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r>
        <w:rPr>
          <w:noProof/>
        </w:rPr>
        <mc:AlternateContent>
          <mc:Choice Requires="wps">
            <w:drawing>
              <wp:inline distT="0" distB="0" distL="0" distR="0" wp14:anchorId="1AC4C8D0" wp14:editId="0A58A264">
                <wp:extent cx="5943600" cy="1958454"/>
                <wp:effectExtent l="0" t="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8454"/>
                        </a:xfrm>
                        <a:prstGeom prst="rect">
                          <a:avLst/>
                        </a:prstGeom>
                        <a:solidFill>
                          <a:srgbClr val="FFFFFF"/>
                        </a:solidFill>
                        <a:ln w="9525">
                          <a:solidFill>
                            <a:srgbClr val="FF0000"/>
                          </a:solidFill>
                          <a:miter lim="800000"/>
                          <a:headEnd/>
                          <a:tailEnd/>
                        </a:ln>
                      </wps:spPr>
                      <wps:txbx>
                        <w:txbxContent>
                          <w:p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rsidR="00AF448C" w:rsidRDefault="00AF448C" w:rsidP="001F3751">
                            <w:pPr>
                              <w:rPr>
                                <w:rFonts w:ascii="Arial" w:hAnsi="Arial" w:cs="Arial"/>
                                <w:color w:val="FF0000"/>
                                <w:sz w:val="20"/>
                              </w:rPr>
                            </w:pPr>
                          </w:p>
                          <w:p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rsidR="00AB545C" w:rsidRDefault="00AB545C" w:rsidP="00AB545C">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Identify the most relevant Technical Category for the proposed technology from the “Technical Categories of Interest” in Section I.D of the FOA.  Select only one Technical Category unless the FOA specifically allows applications to name multiple categories.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shall not exceed 1 page in length.</w:t>
                            </w:r>
                          </w:p>
                          <w:p w:rsidR="001F3751" w:rsidRP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rsidR="001F3751" w:rsidRPr="00734CF5" w:rsidRDefault="001F3751"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1AC4C8D0" id="_x0000_t202" coordsize="21600,21600" o:spt="202" path="m,l,21600r21600,l21600,xe">
                <v:stroke joinstyle="miter"/>
                <v:path gradientshapeok="t" o:connecttype="rect"/>
              </v:shapetype>
              <v:shape id="Text Box 2" o:spid="_x0000_s1026" type="#_x0000_t202" style="width:46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" strokecolor="red">
                <v:textbox>
                  <w:txbxContent>
                    <w:p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rsidR="00AF448C" w:rsidRDefault="00AF448C" w:rsidP="001F3751">
                      <w:pPr>
                        <w:rPr>
                          <w:rFonts w:ascii="Arial" w:hAnsi="Arial" w:cs="Arial"/>
                          <w:color w:val="FF0000"/>
                          <w:sz w:val="20"/>
                        </w:rPr>
                      </w:pPr>
                    </w:p>
                    <w:p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rsidR="00AB545C" w:rsidRDefault="00AB545C" w:rsidP="00AB545C">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Identify the most relevant Technical Category for the proposed technology from the “Technical Categories of Interest” in Section I.D of the FOA.  Select only one Technical Category unless the FOA specifically allows applications to name multiple categories.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shall not exceed 1 page in length.</w:t>
                      </w:r>
                    </w:p>
                    <w:p w:rsidR="001F3751" w:rsidRP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rsidR="001F3751" w:rsidRPr="00734CF5" w:rsidRDefault="001F3751"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rsidR="001F3751" w:rsidRDefault="001F3751" w:rsidP="00FA18A2">
      <w:pPr>
        <w:pStyle w:val="NoSpacing"/>
      </w:pPr>
    </w:p>
    <w:p w:rsidR="001F3751" w:rsidRDefault="001F3751" w:rsidP="00FA18A2">
      <w:pPr>
        <w:pStyle w:val="NoSpacing"/>
      </w:pPr>
    </w:p>
    <w:p w:rsidR="001F3751" w:rsidRPr="00520EF1" w:rsidRDefault="00AB545C" w:rsidP="00AB545C">
      <w:pPr>
        <w:pStyle w:val="NoSpacing"/>
        <w:tabs>
          <w:tab w:val="left" w:pos="1859"/>
        </w:tabs>
      </w:pPr>
      <w:r>
        <w:tab/>
      </w:r>
    </w:p>
    <w:p w:rsidR="006250DF" w:rsidRDefault="005A737A">
      <w:pPr>
        <w:spacing w:after="200" w:line="276" w:lineRule="auto"/>
        <w:rPr>
          <w:b/>
        </w:rPr>
        <w:sectPr w:rsidR="006250DF" w:rsidSect="00A71E67">
          <w:headerReference w:type="default" r:id="rId8"/>
          <w:footerReference w:type="default" r:id="rId9"/>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63360" behindDoc="0" locked="1" layoutInCell="1" allowOverlap="1" wp14:anchorId="10812E52" wp14:editId="46DAADDF">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rsidR="005A737A" w:rsidRPr="008F42C8" w:rsidRDefault="005A737A" w:rsidP="005A737A">
                            <w:pPr>
                              <w:rPr>
                                <w:i/>
                                <w:kern w:val="28"/>
                                <w:sz w:val="22"/>
                                <w:szCs w:val="22"/>
                              </w:rPr>
                            </w:pPr>
                          </w:p>
                          <w:p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5A737A" w:rsidRPr="0063101B" w:rsidRDefault="005A737A"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2E52"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rsidR="005A737A" w:rsidRPr="008F42C8" w:rsidRDefault="005A737A" w:rsidP="005A737A">
                      <w:pPr>
                        <w:rPr>
                          <w:i/>
                          <w:kern w:val="28"/>
                          <w:sz w:val="22"/>
                          <w:szCs w:val="22"/>
                        </w:rPr>
                      </w:pPr>
                    </w:p>
                    <w:p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5A737A" w:rsidRPr="0063101B" w:rsidRDefault="005A737A" w:rsidP="005A737A">
                      <w:pPr>
                        <w:rPr>
                          <w:i/>
                          <w:sz w:val="20"/>
                        </w:rPr>
                      </w:pPr>
                    </w:p>
                  </w:txbxContent>
                </v:textbox>
                <w10:wrap type="topAndBottom" anchory="margin"/>
                <w10:anchorlock/>
              </v:shape>
            </w:pict>
          </mc:Fallback>
        </mc:AlternateContent>
      </w:r>
    </w:p>
    <w:p w:rsidR="00B5340A" w:rsidRDefault="00B5340A" w:rsidP="006C56BB">
      <w:pPr>
        <w:pStyle w:val="NoSpacing"/>
        <w:rPr>
          <w:b/>
        </w:rPr>
      </w:pPr>
      <w:r>
        <w:rPr>
          <w:noProof/>
        </w:rPr>
        <w:lastRenderedPageBreak/>
        <mc:AlternateContent>
          <mc:Choice Requires="wps">
            <w:drawing>
              <wp:inline distT="0" distB="0" distL="0" distR="0" wp14:anchorId="055A8D1B" wp14:editId="7DE3EFD0">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rsidR="00B5340A" w:rsidRPr="00D47176" w:rsidRDefault="00B5340A" w:rsidP="00B5340A">
                            <w:pPr>
                              <w:rPr>
                                <w:rFonts w:ascii="Arial" w:hAnsi="Arial" w:cs="Arial"/>
                                <w:b/>
                                <w:color w:val="FF0000"/>
                                <w:sz w:val="20"/>
                              </w:rPr>
                            </w:pPr>
                            <w:r>
                              <w:rPr>
                                <w:rFonts w:ascii="Arial" w:hAnsi="Arial" w:cs="Arial"/>
                                <w:b/>
                                <w:color w:val="FF0000"/>
                                <w:sz w:val="20"/>
                              </w:rPr>
                              <w:t>INSTRUCTIONS FOR SECTIONS 1-5:</w:t>
                            </w:r>
                          </w:p>
                          <w:p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1-5 shall not exceed 30 pages.</w:t>
                            </w:r>
                          </w:p>
                          <w:p w:rsidR="00B5340A" w:rsidRPr="00956571" w:rsidRDefault="00B5340A"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 w14:anchorId="055A8D1B"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rsidR="00B5340A" w:rsidRPr="00D47176" w:rsidRDefault="00B5340A" w:rsidP="00B5340A">
                      <w:pPr>
                        <w:rPr>
                          <w:rFonts w:ascii="Arial" w:hAnsi="Arial" w:cs="Arial"/>
                          <w:b/>
                          <w:color w:val="FF0000"/>
                          <w:sz w:val="20"/>
                        </w:rPr>
                      </w:pPr>
                      <w:r>
                        <w:rPr>
                          <w:rFonts w:ascii="Arial" w:hAnsi="Arial" w:cs="Arial"/>
                          <w:b/>
                          <w:color w:val="FF0000"/>
                          <w:sz w:val="20"/>
                        </w:rPr>
                        <w:t>INSTRUCTIONS FOR SECTIONS 1-5:</w:t>
                      </w:r>
                    </w:p>
                    <w:p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1-5 shall not exceed 30 pages.</w:t>
                      </w:r>
                    </w:p>
                    <w:p w:rsidR="00B5340A" w:rsidRPr="00956571" w:rsidRDefault="00B5340A" w:rsidP="00C45BCB">
                      <w:pPr>
                        <w:pStyle w:val="ListParagraph"/>
                        <w:ind w:left="360"/>
                        <w:rPr>
                          <w:rFonts w:ascii="Arial" w:hAnsi="Arial" w:cs="Arial"/>
                          <w:color w:val="FF0000"/>
                          <w:sz w:val="20"/>
                        </w:rPr>
                      </w:pPr>
                    </w:p>
                  </w:txbxContent>
                </v:textbox>
                <w10:anchorlock/>
              </v:shape>
            </w:pict>
          </mc:Fallback>
        </mc:AlternateContent>
      </w:r>
    </w:p>
    <w:p w:rsidR="00B5340A" w:rsidRDefault="00B5340A" w:rsidP="006C56BB">
      <w:pPr>
        <w:pStyle w:val="NoSpacing"/>
        <w:rPr>
          <w:b/>
        </w:rPr>
      </w:pPr>
    </w:p>
    <w:p w:rsidR="00077363" w:rsidRPr="006C56BB" w:rsidRDefault="00B22506" w:rsidP="006C56BB">
      <w:pPr>
        <w:pStyle w:val="NoSpacing"/>
        <w:rPr>
          <w:b/>
        </w:rPr>
      </w:pPr>
      <w:r>
        <w:rPr>
          <w:b/>
        </w:rPr>
        <w:t xml:space="preserve">1. </w:t>
      </w:r>
      <w:r w:rsidR="00A33189">
        <w:rPr>
          <w:b/>
        </w:rPr>
        <w:t>INNOVATION AND IMPACT</w:t>
      </w:r>
    </w:p>
    <w:p w:rsidR="00267E35" w:rsidRDefault="00267E35" w:rsidP="006C56BB">
      <w:pPr>
        <w:pStyle w:val="NoSpacing"/>
      </w:pPr>
    </w:p>
    <w:p w:rsidR="00612985" w:rsidRPr="00880877" w:rsidRDefault="00C05585" w:rsidP="006C56BB">
      <w:pPr>
        <w:pStyle w:val="NoSpacing"/>
      </w:pPr>
      <w:r>
        <w:t>Describe</w:t>
      </w:r>
      <w:r w:rsidR="00612985" w:rsidRPr="00880877">
        <w:t xml:space="preserve"> </w:t>
      </w:r>
      <w:r w:rsidR="007D464F">
        <w:t xml:space="preserve">how the proposed work </w:t>
      </w:r>
      <w:r w:rsidR="006A6662">
        <w:t>offers</w:t>
      </w:r>
      <w:r w:rsidR="00303B8C">
        <w:t xml:space="preserve"> an </w:t>
      </w:r>
      <w:r w:rsidR="007D464F">
        <w:t xml:space="preserve">innovative </w:t>
      </w:r>
      <w:r w:rsidR="006A6662">
        <w:t>approach to achieve</w:t>
      </w:r>
      <w:r w:rsidR="00303B8C">
        <w:t xml:space="preserve"> the program objectives of the FOA and how it will impact the mission areas of ARPA-E.  </w:t>
      </w:r>
    </w:p>
    <w:p w:rsidR="00612985" w:rsidRPr="00880877" w:rsidRDefault="00612985" w:rsidP="006C56BB">
      <w:pPr>
        <w:pStyle w:val="NoSpacing"/>
      </w:pPr>
    </w:p>
    <w:p w:rsidR="00612985" w:rsidRPr="00C45BCB" w:rsidRDefault="00612985" w:rsidP="006C56BB">
      <w:pPr>
        <w:pStyle w:val="NoSpacing"/>
      </w:pPr>
      <w:r w:rsidRPr="00C45BCB">
        <w:rPr>
          <w:b/>
          <w:bCs/>
        </w:rPr>
        <w:t>1.1</w:t>
      </w:r>
      <w:r w:rsidR="00AF6DBC" w:rsidRPr="00C45BCB">
        <w:rPr>
          <w:b/>
          <w:bCs/>
        </w:rPr>
        <w:t xml:space="preserve"> </w:t>
      </w:r>
      <w:r w:rsidRPr="00C45BCB">
        <w:rPr>
          <w:b/>
          <w:bCs/>
        </w:rPr>
        <w:t>Overall Description.</w:t>
      </w:r>
      <w:r w:rsidR="00AF6DBC" w:rsidRPr="00C45BCB">
        <w:t xml:space="preserve"> </w:t>
      </w:r>
    </w:p>
    <w:p w:rsidR="00DC699C" w:rsidRPr="00C45BCB" w:rsidRDefault="00103DBA" w:rsidP="00F30F6D">
      <w:pPr>
        <w:pStyle w:val="NoSpacing"/>
        <w:numPr>
          <w:ilvl w:val="0"/>
          <w:numId w:val="23"/>
        </w:numPr>
      </w:pPr>
      <w:r w:rsidRPr="00C45BCB">
        <w:t>Describe t</w:t>
      </w:r>
      <w:r w:rsidR="002E2B1A" w:rsidRPr="00C45BCB">
        <w:t xml:space="preserve">he </w:t>
      </w:r>
      <w:r w:rsidR="00F30F6D">
        <w:t xml:space="preserve">conceptual basis for the </w:t>
      </w:r>
      <w:r w:rsidR="00DC699C">
        <w:t xml:space="preserve">project </w:t>
      </w:r>
      <w:r w:rsidR="002E2B1A" w:rsidRPr="00C45BCB">
        <w:t xml:space="preserve">and how the </w:t>
      </w:r>
      <w:r w:rsidR="00DC699C">
        <w:t>p</w:t>
      </w:r>
      <w:r w:rsidR="00F30F6D">
        <w:t>roposed</w:t>
      </w:r>
      <w:r w:rsidR="00DC699C">
        <w:t xml:space="preserve"> </w:t>
      </w:r>
      <w:r w:rsidR="002E2B1A" w:rsidRPr="00C45BCB">
        <w:t xml:space="preserve">technology works with </w:t>
      </w:r>
      <w:r w:rsidR="00867192" w:rsidRPr="00C45BCB">
        <w:t>minimal</w:t>
      </w:r>
      <w:r w:rsidR="002E2B1A" w:rsidRPr="00C45BCB">
        <w:t xml:space="preserve"> jargon.</w:t>
      </w:r>
    </w:p>
    <w:p w:rsidR="00DC699C" w:rsidRDefault="00103DBA">
      <w:pPr>
        <w:pStyle w:val="NoSpacing"/>
        <w:numPr>
          <w:ilvl w:val="0"/>
          <w:numId w:val="23"/>
        </w:numPr>
      </w:pPr>
      <w:r w:rsidRPr="00C45BCB">
        <w:t xml:space="preserve">Explain the </w:t>
      </w:r>
      <w:r w:rsidR="00E83B00" w:rsidRPr="00C45BCB">
        <w:t xml:space="preserve">objective(s) and performance characteristics </w:t>
      </w:r>
      <w:r w:rsidR="00612985" w:rsidRPr="00C45BCB">
        <w:t>of the proposed effort.</w:t>
      </w:r>
    </w:p>
    <w:p w:rsidR="00612985" w:rsidRPr="00880877" w:rsidRDefault="00F30F6D" w:rsidP="00612985">
      <w:pPr>
        <w:rPr>
          <w:szCs w:val="22"/>
        </w:rPr>
      </w:pPr>
      <w:r w:rsidRPr="00C45BCB" w:rsidDel="00F30F6D">
        <w:t xml:space="preserve"> </w:t>
      </w:r>
    </w:p>
    <w:p w:rsidR="00612985" w:rsidRPr="00880877" w:rsidRDefault="00032868" w:rsidP="006C56BB">
      <w:pPr>
        <w:pStyle w:val="NoSpacing"/>
      </w:pPr>
      <w:r w:rsidRPr="00880877">
        <w:rPr>
          <w:b/>
          <w:bCs/>
        </w:rPr>
        <w:t>1.2</w:t>
      </w:r>
      <w:r w:rsidR="00AF6DBC" w:rsidRPr="00880877">
        <w:rPr>
          <w:b/>
          <w:bCs/>
        </w:rPr>
        <w:t xml:space="preserve"> </w:t>
      </w:r>
      <w:r w:rsidRPr="00880877">
        <w:rPr>
          <w:b/>
          <w:bCs/>
        </w:rPr>
        <w:t>Potential Impact</w:t>
      </w:r>
      <w:r w:rsidR="00612985" w:rsidRPr="00880877">
        <w:rPr>
          <w:b/>
          <w:bCs/>
        </w:rPr>
        <w:t>.</w:t>
      </w:r>
      <w:r w:rsidR="00AF6DBC" w:rsidRPr="00880877">
        <w:t xml:space="preserve"> </w:t>
      </w:r>
    </w:p>
    <w:p w:rsidR="00103DBA" w:rsidRDefault="003951B7" w:rsidP="00046FE9">
      <w:pPr>
        <w:pStyle w:val="NoSpacing"/>
        <w:numPr>
          <w:ilvl w:val="0"/>
          <w:numId w:val="24"/>
        </w:numPr>
      </w:pPr>
      <w:r>
        <w:t>Clearly identify</w:t>
      </w:r>
      <w:r w:rsidR="00103DBA">
        <w:t xml:space="preserve"> </w:t>
      </w:r>
      <w:r>
        <w:t xml:space="preserve">the </w:t>
      </w:r>
      <w:r w:rsidR="00103DBA">
        <w:t>problem that is being solved with the proposed technology.</w:t>
      </w:r>
    </w:p>
    <w:p w:rsidR="00046FE9" w:rsidRDefault="003951B7" w:rsidP="003E5D77">
      <w:pPr>
        <w:pStyle w:val="NoSpacing"/>
        <w:numPr>
          <w:ilvl w:val="0"/>
          <w:numId w:val="24"/>
        </w:numPr>
      </w:pPr>
      <w:r>
        <w:t>Describe h</w:t>
      </w:r>
      <w:r w:rsidR="00612985" w:rsidRPr="00880877">
        <w:t>ow the</w:t>
      </w:r>
      <w:r w:rsidR="002B058A" w:rsidRPr="00880877">
        <w:t xml:space="preserve"> proposed effort </w:t>
      </w:r>
      <w:r w:rsidR="008D6EBC">
        <w:t>addresses</w:t>
      </w:r>
      <w:r w:rsidR="002B058A" w:rsidRPr="00880877">
        <w:t xml:space="preserve"> </w:t>
      </w:r>
      <w:r w:rsidR="00F30F6D">
        <w:t xml:space="preserve">one </w:t>
      </w:r>
      <w:r w:rsidR="008D6EBC">
        <w:t xml:space="preserve">(or more) </w:t>
      </w:r>
      <w:r w:rsidR="00F30F6D">
        <w:t xml:space="preserve">of the </w:t>
      </w:r>
      <w:r w:rsidR="006A6662">
        <w:t>“</w:t>
      </w:r>
      <w:r w:rsidR="00F30F6D">
        <w:t>Technical Categories of Interest</w:t>
      </w:r>
      <w:r w:rsidR="006A6662">
        <w:t>”</w:t>
      </w:r>
      <w:r w:rsidR="00612985" w:rsidRPr="00880877">
        <w:t xml:space="preserve"> from </w:t>
      </w:r>
      <w:r w:rsidR="002B058A" w:rsidRPr="00760407">
        <w:t xml:space="preserve">Section </w:t>
      </w:r>
      <w:r w:rsidR="005B3764" w:rsidRPr="00760407">
        <w:t>I.D</w:t>
      </w:r>
      <w:r w:rsidR="00612985" w:rsidRPr="00760407">
        <w:t xml:space="preserve"> of the </w:t>
      </w:r>
      <w:r w:rsidR="000B1323" w:rsidRPr="00760407">
        <w:t>FOA</w:t>
      </w:r>
      <w:r w:rsidR="00612985" w:rsidRPr="0014246F">
        <w:t>.</w:t>
      </w:r>
    </w:p>
    <w:p w:rsidR="00046FE9" w:rsidRDefault="003951B7" w:rsidP="00046FE9">
      <w:pPr>
        <w:pStyle w:val="NoSpacing"/>
        <w:numPr>
          <w:ilvl w:val="0"/>
          <w:numId w:val="24"/>
        </w:numPr>
      </w:pPr>
      <w:r>
        <w:t>Explain the</w:t>
      </w:r>
      <w:r w:rsidRPr="00880877">
        <w:t xml:space="preserve"> </w:t>
      </w:r>
      <w:r w:rsidR="00612985" w:rsidRPr="00880877">
        <w:t>projec</w:t>
      </w:r>
      <w:r w:rsidR="00032868" w:rsidRPr="00880877">
        <w:t xml:space="preserve">t’s potential to be disruptive relative to </w:t>
      </w:r>
      <w:r w:rsidR="00F4086E">
        <w:t xml:space="preserve">the </w:t>
      </w:r>
      <w:r w:rsidR="000F0803">
        <w:t>existing</w:t>
      </w:r>
      <w:r w:rsidR="000F0803" w:rsidRPr="00880877">
        <w:t xml:space="preserve"> </w:t>
      </w:r>
      <w:r w:rsidR="00032868" w:rsidRPr="00880877">
        <w:t>technology</w:t>
      </w:r>
      <w:r w:rsidR="00FB44E9">
        <w:t xml:space="preserve"> or how the project establishes a basis for new innovations.</w:t>
      </w:r>
    </w:p>
    <w:p w:rsidR="00612985" w:rsidRPr="00880877" w:rsidRDefault="00612985" w:rsidP="006C56BB">
      <w:pPr>
        <w:pStyle w:val="NoSpacing"/>
      </w:pPr>
    </w:p>
    <w:p w:rsidR="003951B7" w:rsidRDefault="00612985" w:rsidP="0014246F">
      <w:pPr>
        <w:pStyle w:val="NoSpacing"/>
      </w:pPr>
      <w:r w:rsidRPr="00880877">
        <w:rPr>
          <w:b/>
          <w:bCs/>
        </w:rPr>
        <w:t>1</w:t>
      </w:r>
      <w:r w:rsidR="00032868" w:rsidRPr="00880877">
        <w:rPr>
          <w:b/>
          <w:bCs/>
        </w:rPr>
        <w:t>.3</w:t>
      </w:r>
      <w:r w:rsidR="00AF6DBC" w:rsidRPr="00880877">
        <w:rPr>
          <w:b/>
          <w:bCs/>
        </w:rPr>
        <w:t xml:space="preserve"> </w:t>
      </w:r>
      <w:r w:rsidR="00032868" w:rsidRPr="00880877">
        <w:rPr>
          <w:b/>
          <w:bCs/>
        </w:rPr>
        <w:t>Innovativeness</w:t>
      </w:r>
      <w:r w:rsidRPr="00880877">
        <w:rPr>
          <w:b/>
          <w:bCs/>
        </w:rPr>
        <w:t>.</w:t>
      </w:r>
      <w:r w:rsidR="00AF6DBC" w:rsidRPr="00880877">
        <w:t xml:space="preserve"> </w:t>
      </w:r>
    </w:p>
    <w:p w:rsidR="00A204F2" w:rsidRDefault="00A204F2" w:rsidP="0014246F">
      <w:pPr>
        <w:pStyle w:val="NoSpacing"/>
        <w:numPr>
          <w:ilvl w:val="0"/>
          <w:numId w:val="41"/>
        </w:numPr>
      </w:pPr>
      <w:r>
        <w:t>Describe how the proposed effort represents a new and innovative solution to the overall program challenge described in the FOA.</w:t>
      </w:r>
    </w:p>
    <w:p w:rsidR="00046FE9" w:rsidRDefault="00612985" w:rsidP="00303B8C">
      <w:pPr>
        <w:pStyle w:val="NoSpacing"/>
        <w:numPr>
          <w:ilvl w:val="0"/>
          <w:numId w:val="25"/>
        </w:numPr>
      </w:pPr>
      <w:r w:rsidRPr="00880877">
        <w:t xml:space="preserve">Indicate the technical goals and anticipated results, using appropriate metrics, </w:t>
      </w:r>
      <w:r w:rsidR="00F03695">
        <w:t>for</w:t>
      </w:r>
      <w:r w:rsidRPr="00880877">
        <w:t xml:space="preserve"> the project.</w:t>
      </w:r>
      <w:r w:rsidR="00084D02">
        <w:t xml:space="preserve">  Provide a description of how the metrics were derived, citing key previous results and/or assumptions.</w:t>
      </w:r>
    </w:p>
    <w:p w:rsidR="00A204F2" w:rsidRDefault="00A204F2" w:rsidP="00046FE9">
      <w:pPr>
        <w:pStyle w:val="NoSpacing"/>
        <w:numPr>
          <w:ilvl w:val="0"/>
          <w:numId w:val="25"/>
        </w:numPr>
      </w:pPr>
      <w:r>
        <w:t>Include and discuss, as appropriate, a table in which the</w:t>
      </w:r>
      <w:r w:rsidR="008D6EBC">
        <w:t xml:space="preserve"> targeted</w:t>
      </w:r>
      <w:r>
        <w:t xml:space="preserve"> performance </w:t>
      </w:r>
      <w:r w:rsidR="00C601FB">
        <w:t xml:space="preserve">of </w:t>
      </w:r>
      <w:r>
        <w:t xml:space="preserve">the proposed technology </w:t>
      </w:r>
      <w:r w:rsidR="00C601FB">
        <w:t>is compared</w:t>
      </w:r>
      <w:r>
        <w:t xml:space="preserve"> with </w:t>
      </w:r>
      <w:r w:rsidR="00977E18">
        <w:t xml:space="preserve">the </w:t>
      </w:r>
      <w:r w:rsidR="00B51F5A">
        <w:t>“</w:t>
      </w:r>
      <w:r w:rsidR="00977E18">
        <w:t>Technical Performance Targets</w:t>
      </w:r>
      <w:r w:rsidR="00B51F5A">
        <w:t>”</w:t>
      </w:r>
      <w:r w:rsidR="00977E18">
        <w:t xml:space="preserve"> in </w:t>
      </w:r>
      <w:r w:rsidR="0009009B">
        <w:t>Section I.</w:t>
      </w:r>
      <w:r w:rsidR="00977E18">
        <w:t>E</w:t>
      </w:r>
      <w:r w:rsidR="0009009B">
        <w:t xml:space="preserve"> of the FOA</w:t>
      </w:r>
      <w:r w:rsidR="001E52E4">
        <w:t xml:space="preserve"> and with</w:t>
      </w:r>
      <w:r w:rsidR="00EB79C9">
        <w:t xml:space="preserve"> other competing or emerging technologies that might achieve the </w:t>
      </w:r>
      <w:r w:rsidR="008D6EBC">
        <w:t>FOA</w:t>
      </w:r>
      <w:r w:rsidR="00760407">
        <w:t xml:space="preserve"> Technical Performance Targets</w:t>
      </w:r>
      <w:r w:rsidR="008D6EBC">
        <w:t>.</w:t>
      </w:r>
      <w:r w:rsidR="001E52E4">
        <w:t xml:space="preserve"> </w:t>
      </w:r>
    </w:p>
    <w:p w:rsidR="001E52E4" w:rsidRDefault="001E52E4" w:rsidP="00084D02">
      <w:pPr>
        <w:pStyle w:val="NoSpacing"/>
        <w:ind w:left="360"/>
      </w:pPr>
    </w:p>
    <w:p w:rsidR="00945A99" w:rsidRDefault="00F21111" w:rsidP="00956571">
      <w:pPr>
        <w:pStyle w:val="NoSpacing"/>
      </w:pPr>
      <w:r>
        <w:rPr>
          <w:noProof/>
        </w:rPr>
        <mc:AlternateContent>
          <mc:Choice Requires="wps">
            <w:drawing>
              <wp:inline distT="0" distB="0" distL="0" distR="0" wp14:anchorId="1F50449C" wp14:editId="6564E73E">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1F50449C"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v:textbox>
                <w10:anchorlock/>
              </v:shape>
            </w:pict>
          </mc:Fallback>
        </mc:AlternateContent>
      </w:r>
    </w:p>
    <w:p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rsidR="00077363" w:rsidRPr="008B1F0A" w:rsidRDefault="00B61CC5" w:rsidP="008B1F0A">
      <w:pPr>
        <w:pStyle w:val="NoSpacing"/>
        <w:rPr>
          <w:b/>
        </w:rPr>
      </w:pPr>
      <w:r w:rsidRPr="008B1F0A">
        <w:rPr>
          <w:b/>
        </w:rPr>
        <w:lastRenderedPageBreak/>
        <w:t xml:space="preserve">2. </w:t>
      </w:r>
      <w:r w:rsidR="00A33189">
        <w:rPr>
          <w:b/>
        </w:rPr>
        <w:t>PROPOSED WORK</w:t>
      </w:r>
    </w:p>
    <w:p w:rsidR="00267E35" w:rsidRDefault="00267E35" w:rsidP="008B1F0A">
      <w:pPr>
        <w:pStyle w:val="NoSpacing"/>
      </w:pPr>
    </w:p>
    <w:p w:rsidR="00612985" w:rsidRPr="00370D0F" w:rsidRDefault="003E5D77" w:rsidP="008B1F0A">
      <w:pPr>
        <w:pStyle w:val="NoSpacing"/>
      </w:pPr>
      <w:r w:rsidRPr="003E5D77">
        <w:t xml:space="preserve">Describe and discuss for the proposed effort the technical background and approach, the R&amp;D tasks, and the key technical risks.  This Section must justify the proposed approach as being appropriate to achieve the project’s objective(s). This section must describe the entire project </w:t>
      </w:r>
      <w:proofErr w:type="spellStart"/>
      <w:r w:rsidRPr="003E5D77">
        <w:t>workplan.All</w:t>
      </w:r>
      <w:proofErr w:type="spellEnd"/>
      <w:r w:rsidRPr="003E5D77">
        <w:t xml:space="preserve"> Category 1 submissions must include budgets and task descriptions that cover both Phase 1 and Phase 2 – Phase 1 in detail and a clear outline of Phase 2</w:t>
      </w:r>
      <w:r>
        <w:t>.</w:t>
      </w:r>
    </w:p>
    <w:p w:rsidR="00612985" w:rsidRPr="00880877" w:rsidRDefault="00612985" w:rsidP="008B1F0A">
      <w:pPr>
        <w:pStyle w:val="NoSpacing"/>
      </w:pPr>
    </w:p>
    <w:p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rsidR="00046FE9" w:rsidRDefault="00103DBA" w:rsidP="00046FE9">
      <w:pPr>
        <w:pStyle w:val="NoSpacing"/>
        <w:numPr>
          <w:ilvl w:val="0"/>
          <w:numId w:val="26"/>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880877">
        <w:t>objective(s).</w:t>
      </w:r>
    </w:p>
    <w:p w:rsidR="00046FE9" w:rsidRDefault="00103DBA" w:rsidP="00046FE9">
      <w:pPr>
        <w:pStyle w:val="NoSpacing"/>
        <w:numPr>
          <w:ilvl w:val="0"/>
          <w:numId w:val="26"/>
        </w:numPr>
      </w:pPr>
      <w:r>
        <w:t>Discuss a</w:t>
      </w:r>
      <w:r w:rsidR="00612985" w:rsidRPr="00880877">
        <w:t xml:space="preserve">lternative approaches considered, if any, and why the selected approach is most appropriate for the identified objective(s). </w:t>
      </w:r>
    </w:p>
    <w:p w:rsidR="00046FE9" w:rsidRPr="003E5D77" w:rsidRDefault="00103DBA" w:rsidP="00046FE9">
      <w:pPr>
        <w:pStyle w:val="NoSpacing"/>
        <w:numPr>
          <w:ilvl w:val="0"/>
          <w:numId w:val="26"/>
        </w:numPr>
      </w:pPr>
      <w:r>
        <w:t>Describe the</w:t>
      </w:r>
      <w:r w:rsidRPr="00880877">
        <w:t xml:space="preserve"> </w:t>
      </w:r>
      <w:r w:rsidR="00612985" w:rsidRPr="00880877">
        <w:t xml:space="preserve">background, theory, simulation, modeling, experimental data, or other sound engineering and scientific practices or principles that support achieving the project </w:t>
      </w:r>
      <w:r w:rsidR="00612985" w:rsidRPr="003E5D77">
        <w:t>objective(s).</w:t>
      </w:r>
      <w:r w:rsidR="00F4086E" w:rsidRPr="003E5D77">
        <w:t xml:space="preserve">  Provide specific examples of supporting data and/or appropriate citations to the scie</w:t>
      </w:r>
      <w:r w:rsidR="006915A1" w:rsidRPr="003E5D77">
        <w:t>ntific and technical literature.</w:t>
      </w:r>
    </w:p>
    <w:p w:rsidR="003E5D77" w:rsidRPr="003E5D77" w:rsidRDefault="003E5D77" w:rsidP="003E5D77">
      <w:pPr>
        <w:pStyle w:val="NoSpacing"/>
        <w:numPr>
          <w:ilvl w:val="0"/>
          <w:numId w:val="26"/>
        </w:numPr>
        <w:rPr>
          <w:rFonts w:ascii="Calibri" w:hAnsi="Calibri"/>
          <w:color w:val="000000"/>
        </w:rPr>
      </w:pPr>
      <w:r w:rsidRPr="003E5D77">
        <w:rPr>
          <w:color w:val="000000"/>
        </w:rPr>
        <w:t>Please ensure that the approach described can achieve the objectives specified in this FOA independently of any other submissions to this FOA (note that each submission will be individually evaluated on its own merits, without consideration of other submissions).</w:t>
      </w:r>
    </w:p>
    <w:p w:rsidR="00084D02" w:rsidRPr="00880877" w:rsidRDefault="00084D02" w:rsidP="00084D02">
      <w:pPr>
        <w:pStyle w:val="NoSpacing"/>
      </w:pPr>
    </w:p>
    <w:p w:rsidR="00084D02" w:rsidRPr="00C45BCB" w:rsidRDefault="00084D02" w:rsidP="00084D02">
      <w:pPr>
        <w:pStyle w:val="NoSpacing"/>
      </w:pPr>
      <w:r w:rsidRPr="00C45BCB">
        <w:rPr>
          <w:b/>
        </w:rPr>
        <w:t>2.2 Technical Risk.</w:t>
      </w:r>
      <w:r w:rsidRPr="00C45BCB">
        <w:t xml:space="preserve"> </w:t>
      </w:r>
    </w:p>
    <w:p w:rsidR="00084D02" w:rsidRPr="00C45BCB" w:rsidRDefault="00084D02" w:rsidP="00084D02">
      <w:pPr>
        <w:pStyle w:val="NoSpacing"/>
        <w:numPr>
          <w:ilvl w:val="0"/>
          <w:numId w:val="28"/>
        </w:numPr>
      </w:pPr>
      <w:r w:rsidRPr="00C45BCB">
        <w:t>Identify potential technical issues and risks, e.g., the approach requires a never-before-demonstrated fabrication technique or greater-than-previously-demonstrated sub-component performance, etc.</w:t>
      </w:r>
    </w:p>
    <w:p w:rsidR="00084D02" w:rsidRPr="00C45BCB" w:rsidRDefault="00084D02" w:rsidP="00084D02">
      <w:pPr>
        <w:pStyle w:val="NoSpacing"/>
        <w:numPr>
          <w:ilvl w:val="0"/>
          <w:numId w:val="28"/>
        </w:numPr>
      </w:pPr>
      <w:r w:rsidRPr="00C45BCB">
        <w:t>Describe appropriate mitigation techniques and plans, if any, for each identified issue and risk.</w:t>
      </w:r>
    </w:p>
    <w:p w:rsidR="006915A1" w:rsidRPr="005D151B" w:rsidRDefault="006915A1" w:rsidP="005365D9">
      <w:pPr>
        <w:pStyle w:val="NoSpacing"/>
        <w:ind w:left="720"/>
      </w:pPr>
    </w:p>
    <w:p w:rsidR="006915A1" w:rsidRPr="005D151B" w:rsidRDefault="006915A1" w:rsidP="006915A1">
      <w:pPr>
        <w:pStyle w:val="NoSpacing"/>
      </w:pPr>
      <w:r w:rsidRPr="005D151B">
        <w:rPr>
          <w:b/>
          <w:bCs/>
        </w:rPr>
        <w:t>2.</w:t>
      </w:r>
      <w:r w:rsidR="00084D02">
        <w:rPr>
          <w:b/>
          <w:bCs/>
        </w:rPr>
        <w:t>3</w:t>
      </w:r>
      <w:r w:rsidRPr="005D151B">
        <w:rPr>
          <w:b/>
          <w:bCs/>
        </w:rPr>
        <w:t xml:space="preserve"> Schedule. </w:t>
      </w:r>
    </w:p>
    <w:p w:rsidR="006915A1" w:rsidRPr="005D151B" w:rsidRDefault="006915A1" w:rsidP="005365D9">
      <w:pPr>
        <w:pStyle w:val="NoSpacing"/>
        <w:numPr>
          <w:ilvl w:val="0"/>
          <w:numId w:val="26"/>
        </w:numPr>
      </w:pPr>
      <w:r w:rsidRPr="005D151B">
        <w:t>Provide a schedule for the proposed effort by major tasks, including major milestones or Go/No-Go decision points as appropriate.  (</w:t>
      </w:r>
      <w:r w:rsidRPr="00F277F1">
        <w:rPr>
          <w:b/>
          <w:u w:val="single"/>
        </w:rPr>
        <w:t>A Gantt chart is recommended</w:t>
      </w:r>
      <w:r w:rsidRPr="005D151B">
        <w:t>.)</w:t>
      </w:r>
    </w:p>
    <w:p w:rsidR="00612985" w:rsidRPr="00880877" w:rsidRDefault="00612985" w:rsidP="008B1F0A">
      <w:pPr>
        <w:pStyle w:val="NoSpacing"/>
      </w:pPr>
    </w:p>
    <w:p w:rsidR="00612985" w:rsidRPr="00880877" w:rsidRDefault="008B1F0A" w:rsidP="008B1F0A">
      <w:pPr>
        <w:pStyle w:val="NoSpacing"/>
      </w:pPr>
      <w:r w:rsidRPr="008B1F0A">
        <w:rPr>
          <w:b/>
        </w:rPr>
        <w:t>2.</w:t>
      </w:r>
      <w:r w:rsidR="00084D02">
        <w:rPr>
          <w:b/>
        </w:rPr>
        <w:t>4</w:t>
      </w:r>
      <w:r w:rsidRPr="008B1F0A">
        <w:rPr>
          <w:b/>
        </w:rPr>
        <w:t xml:space="preserve"> </w:t>
      </w:r>
      <w:r w:rsidR="00612985" w:rsidRPr="008B1F0A">
        <w:rPr>
          <w:b/>
        </w:rPr>
        <w:t>Task Descriptions.</w:t>
      </w:r>
      <w:r w:rsidR="00AF6DBC" w:rsidRPr="00880877">
        <w:t xml:space="preserve"> </w:t>
      </w:r>
    </w:p>
    <w:p w:rsidR="00046FE9" w:rsidRDefault="00612985" w:rsidP="00046FE9">
      <w:pPr>
        <w:pStyle w:val="NoSpacing"/>
        <w:numPr>
          <w:ilvl w:val="0"/>
          <w:numId w:val="27"/>
        </w:numPr>
      </w:pPr>
      <w:r w:rsidRPr="00880877">
        <w:t xml:space="preserve">Identify and provide a </w:t>
      </w:r>
      <w:r w:rsidR="007D464F">
        <w:t xml:space="preserve">full technical </w:t>
      </w:r>
      <w:r w:rsidRPr="00880877">
        <w:t xml:space="preserve">description for each </w:t>
      </w:r>
      <w:r w:rsidR="00FB44E9">
        <w:t>main task</w:t>
      </w:r>
      <w:r w:rsidRPr="00880877">
        <w:t xml:space="preserve"> </w:t>
      </w:r>
      <w:r w:rsidR="007D464F">
        <w:t>in the</w:t>
      </w:r>
      <w:r w:rsidR="002F7913">
        <w:t xml:space="preserve"> proposed </w:t>
      </w:r>
      <w:r w:rsidR="007D464F">
        <w:t>effort</w:t>
      </w:r>
      <w:r w:rsidRPr="00880877">
        <w:t>.</w:t>
      </w:r>
    </w:p>
    <w:p w:rsidR="00046FE9" w:rsidRDefault="00612985" w:rsidP="00046FE9">
      <w:pPr>
        <w:pStyle w:val="NoSpacing"/>
        <w:numPr>
          <w:ilvl w:val="0"/>
          <w:numId w:val="27"/>
        </w:numPr>
      </w:pPr>
      <w:r w:rsidRPr="00880877">
        <w:t xml:space="preserve">Discuss the </w:t>
      </w:r>
      <w:r w:rsidR="00C22ABC">
        <w:t xml:space="preserve">reason the </w:t>
      </w:r>
      <w:r w:rsidRPr="00880877">
        <w:t>identified tasks are appropriate and sufficient for the identified approach.</w:t>
      </w:r>
    </w:p>
    <w:p w:rsidR="00F4086E" w:rsidRDefault="00F4086E" w:rsidP="00046FE9">
      <w:pPr>
        <w:pStyle w:val="NoSpacing"/>
        <w:numPr>
          <w:ilvl w:val="0"/>
          <w:numId w:val="27"/>
        </w:numPr>
      </w:pPr>
      <w:r>
        <w:t xml:space="preserve">Describe the key technical milestones </w:t>
      </w:r>
      <w:r w:rsidR="00E61E8B">
        <w:t>and how these define</w:t>
      </w:r>
      <w:r>
        <w:t xml:space="preserve"> </w:t>
      </w:r>
      <w:r w:rsidR="00E61E8B">
        <w:t>the critical path for successful completion of the task</w:t>
      </w:r>
      <w:r>
        <w:t>.</w:t>
      </w:r>
    </w:p>
    <w:p w:rsidR="00046FE9" w:rsidRPr="003E5D77" w:rsidRDefault="00612985" w:rsidP="00046FE9">
      <w:pPr>
        <w:pStyle w:val="NoSpacing"/>
        <w:numPr>
          <w:ilvl w:val="0"/>
          <w:numId w:val="27"/>
        </w:numPr>
      </w:pPr>
      <w:r w:rsidRPr="00880877">
        <w:t xml:space="preserve">Indicate how </w:t>
      </w:r>
      <w:r w:rsidR="002F7913">
        <w:t>completion</w:t>
      </w:r>
      <w:r w:rsidRPr="00880877">
        <w:t xml:space="preserve"> of each task relates to </w:t>
      </w:r>
      <w:r w:rsidR="002F7913">
        <w:t xml:space="preserve">reducing technological uncertainty and </w:t>
      </w:r>
      <w:r w:rsidRPr="003E5D77">
        <w:t>achieving the overall project objective(s).</w:t>
      </w:r>
    </w:p>
    <w:p w:rsidR="003E5D77" w:rsidRPr="003E5D77" w:rsidRDefault="003E5D77" w:rsidP="003E5D77">
      <w:pPr>
        <w:pStyle w:val="NoSpacing"/>
        <w:numPr>
          <w:ilvl w:val="0"/>
          <w:numId w:val="27"/>
        </w:numPr>
      </w:pPr>
      <w:r w:rsidRPr="003E5D77">
        <w:rPr>
          <w:color w:val="000000"/>
        </w:rPr>
        <w:t xml:space="preserve">If appropriate, articulate how successful execution of each task will improve the techno-economic performance of a </w:t>
      </w:r>
      <w:proofErr w:type="spellStart"/>
      <w:r w:rsidRPr="003E5D77">
        <w:rPr>
          <w:color w:val="000000"/>
        </w:rPr>
        <w:t>macroalgae</w:t>
      </w:r>
      <w:proofErr w:type="spellEnd"/>
      <w:r w:rsidRPr="003E5D77">
        <w:rPr>
          <w:color w:val="000000"/>
        </w:rPr>
        <w:t xml:space="preserve"> ocean farm (e.g. $/DMT). Applicants must make an independent and quantitatively supported argument regarding successful task execution and techno-economic performance.</w:t>
      </w:r>
    </w:p>
    <w:p w:rsidR="00612985" w:rsidRPr="00956571" w:rsidRDefault="00612985" w:rsidP="00956571">
      <w:pPr>
        <w:pStyle w:val="NoSpacing"/>
      </w:pPr>
    </w:p>
    <w:p w:rsidR="006C56BB" w:rsidRPr="00956571" w:rsidRDefault="00F21111" w:rsidP="00956571">
      <w:pPr>
        <w:pStyle w:val="NoSpacing"/>
      </w:pPr>
      <w:r>
        <w:rPr>
          <w:noProof/>
        </w:rPr>
        <mc:AlternateContent>
          <mc:Choice Requires="wps">
            <w:drawing>
              <wp:inline distT="0" distB="0" distL="0" distR="0" wp14:anchorId="412B5B07" wp14:editId="374FEC3E">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12</w:t>
                            </w:r>
                            <w:r w:rsidRPr="00C45BCB">
                              <w:rPr>
                                <w:rFonts w:ascii="Arial" w:hAnsi="Arial" w:cs="Arial"/>
                                <w:color w:val="FF0000"/>
                                <w:sz w:val="20"/>
                              </w:rPr>
                              <w:t xml:space="preserve"> </w:t>
                            </w:r>
                            <w:r w:rsidR="00EF1DB4" w:rsidRPr="00C45BCB">
                              <w:rPr>
                                <w:rFonts w:ascii="Arial" w:hAnsi="Arial" w:cs="Arial"/>
                                <w:color w:val="FF0000"/>
                                <w:sz w:val="20"/>
                              </w:rPr>
                              <w:t>page</w:t>
                            </w:r>
                            <w:r w:rsidRPr="00C45BCB">
                              <w:rPr>
                                <w:rFonts w:ascii="Arial" w:hAnsi="Arial" w:cs="Arial"/>
                                <w:color w:val="FF0000"/>
                                <w:sz w:val="20"/>
                              </w:rPr>
                              <w:t>s.</w:t>
                            </w:r>
                          </w:p>
                        </w:txbxContent>
                      </wps:txbx>
                      <wps:bodyPr rot="0" vert="horz" wrap="square" lIns="91440" tIns="45720" rIns="91440" bIns="45720" anchor="t" anchorCtr="0">
                        <a:spAutoFit/>
                      </wps:bodyPr>
                    </wps:wsp>
                  </a:graphicData>
                </a:graphic>
              </wp:inline>
            </w:drawing>
          </mc:Choice>
          <mc:Fallback>
            <w:pict>
              <v:shape w14:anchorId="412B5B07"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p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zpfF1SJHF0ff4rqYXyXpMlaeblvnwwcBmsRNRR0qn9DZ&#10;4d6HmA0rTyHxMQ9KNlupVDLcrt4oRw4Mu2SbvlTAizBlSF/R5Xw2Hwn4C0SO358gtAzY7kpq5DvG&#10;HBsw0vbeNKkZA5Nq3GPKyhx5jNSNJIahHpJgxUmeGponJNbB2N04jbjpwP2kpMfOrqj/sWdOUKI+&#10;GhRnOS2KOArJKOZ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34nxqSYCAABLBAAADgAAAAAAAAAAAAAAAAAuAgAAZHJzL2Uyb0RvYy54&#10;bWxQSwECLQAUAAYACAAAACEAXqSUJNsAAAAFAQAADwAAAAAAAAAAAAAAAACABAAAZHJzL2Rvd25y&#10;ZXYueG1sUEsFBgAAAAAEAAQA8wAAAIgFA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12</w:t>
                      </w:r>
                      <w:r w:rsidRPr="00C45BCB">
                        <w:rPr>
                          <w:rFonts w:ascii="Arial" w:hAnsi="Arial" w:cs="Arial"/>
                          <w:color w:val="FF0000"/>
                          <w:sz w:val="20"/>
                        </w:rPr>
                        <w:t xml:space="preserve"> </w:t>
                      </w:r>
                      <w:r w:rsidR="00EF1DB4" w:rsidRPr="00C45BCB">
                        <w:rPr>
                          <w:rFonts w:ascii="Arial" w:hAnsi="Arial" w:cs="Arial"/>
                          <w:color w:val="FF0000"/>
                          <w:sz w:val="20"/>
                        </w:rPr>
                        <w:t>page</w:t>
                      </w:r>
                      <w:r w:rsidRPr="00C45BCB">
                        <w:rPr>
                          <w:rFonts w:ascii="Arial" w:hAnsi="Arial" w:cs="Arial"/>
                          <w:color w:val="FF0000"/>
                          <w:sz w:val="20"/>
                        </w:rPr>
                        <w:t>s.</w:t>
                      </w:r>
                    </w:p>
                  </w:txbxContent>
                </v:textbox>
                <w10:anchorlock/>
              </v:shape>
            </w:pict>
          </mc:Fallback>
        </mc:AlternateContent>
      </w:r>
    </w:p>
    <w:p w:rsidR="00956571" w:rsidRPr="00956571" w:rsidRDefault="00956571" w:rsidP="00956571">
      <w:pPr>
        <w:pStyle w:val="NoSpacing"/>
      </w:pPr>
    </w:p>
    <w:p w:rsidR="006C56BB" w:rsidRPr="00956571" w:rsidRDefault="006C56BB" w:rsidP="00956571">
      <w:pPr>
        <w:pStyle w:val="NoSpacing"/>
      </w:pPr>
    </w:p>
    <w:p w:rsidR="003E5D77" w:rsidRDefault="00F21111" w:rsidP="008657B9">
      <w:pPr>
        <w:pStyle w:val="BodyText"/>
        <w:tabs>
          <w:tab w:val="clear" w:pos="3240"/>
          <w:tab w:val="num" w:pos="270"/>
        </w:tabs>
        <w:rPr>
          <w:bCs/>
          <w:sz w:val="20"/>
          <w:szCs w:val="22"/>
        </w:rPr>
      </w:pPr>
      <w:r>
        <w:rPr>
          <w:noProof/>
          <w:sz w:val="20"/>
          <w:szCs w:val="22"/>
        </w:rPr>
        <mc:AlternateContent>
          <mc:Choice Requires="wps">
            <w:drawing>
              <wp:anchor distT="0" distB="0" distL="114300" distR="114300" simplePos="0" relativeHeight="251661312" behindDoc="0" locked="0" layoutInCell="1" allowOverlap="1" wp14:anchorId="1026D20E" wp14:editId="3C551A29">
                <wp:simplePos x="0" y="0"/>
                <wp:positionH relativeFrom="column">
                  <wp:posOffset>6898640</wp:posOffset>
                </wp:positionH>
                <wp:positionV relativeFrom="paragraph">
                  <wp:posOffset>0</wp:posOffset>
                </wp:positionV>
                <wp:extent cx="868680" cy="254000"/>
                <wp:effectExtent l="0" t="0" r="266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60D" w:rsidRDefault="00A8360D" w:rsidP="00542614">
                            <w:pPr>
                              <w:jc w:val="center"/>
                            </w:pPr>
                            <w:proofErr w:type="spellStart"/>
                            <w:proofErr w:type="gramStart"/>
                            <w:r>
                              <w:t>xxxx-xxxx</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D20E" id="_x0000_s1031" type="#_x0000_t202" style="position:absolute;margin-left:543.2pt;margin-top:0;width:68.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" fillcolor="white [3201]" strokeweight=".5pt">
                <v:path arrowok="t"/>
                <v:textbox>
                  <w:txbxContent>
                    <w:p w:rsidR="00A8360D" w:rsidRDefault="00A8360D" w:rsidP="00542614">
                      <w:pPr>
                        <w:jc w:val="center"/>
                      </w:pPr>
                      <w:proofErr w:type="spellStart"/>
                      <w:proofErr w:type="gramStart"/>
                      <w:r>
                        <w:t>xxxx-xxxx</w:t>
                      </w:r>
                      <w:proofErr w:type="spellEnd"/>
                      <w:proofErr w:type="gramEnd"/>
                    </w:p>
                  </w:txbxContent>
                </v:textbox>
              </v:shape>
            </w:pict>
          </mc:Fallback>
        </mc:AlternateContent>
      </w:r>
    </w:p>
    <w:p w:rsidR="00542614" w:rsidRPr="003E5D77" w:rsidRDefault="003E5D77" w:rsidP="003E5D77">
      <w:pPr>
        <w:tabs>
          <w:tab w:val="left" w:pos="1423"/>
        </w:tabs>
        <w:sectPr w:rsidR="00542614" w:rsidRPr="003E5D77" w:rsidSect="00AE38B0">
          <w:pgSz w:w="12240" w:h="15840" w:code="1"/>
          <w:pgMar w:top="1440" w:right="1440" w:bottom="1440" w:left="1440" w:header="432" w:footer="432" w:gutter="0"/>
          <w:cols w:space="720"/>
          <w:noEndnote/>
          <w:docGrid w:linePitch="326"/>
        </w:sectPr>
      </w:pPr>
      <w:r>
        <w:tab/>
      </w:r>
      <w:bookmarkStart w:id="0" w:name="_GoBack"/>
      <w:bookmarkEnd w:id="0"/>
    </w:p>
    <w:p w:rsidR="00077363" w:rsidRPr="008B1F0A" w:rsidRDefault="00B61CC5" w:rsidP="008B1F0A">
      <w:pPr>
        <w:pStyle w:val="NoSpacing"/>
        <w:rPr>
          <w:b/>
        </w:rPr>
      </w:pPr>
      <w:r w:rsidRPr="005D151B">
        <w:rPr>
          <w:b/>
        </w:rPr>
        <w:lastRenderedPageBreak/>
        <w:t xml:space="preserve">3. </w:t>
      </w:r>
      <w:r w:rsidR="009F7E61" w:rsidRPr="005D151B">
        <w:rPr>
          <w:b/>
        </w:rPr>
        <w:t>TEAM ORGANIZATION AND CAPABILITIES</w:t>
      </w:r>
    </w:p>
    <w:p w:rsidR="00077363" w:rsidRPr="008B1F0A" w:rsidRDefault="00077363" w:rsidP="008B1F0A">
      <w:pPr>
        <w:pStyle w:val="NoSpacing"/>
      </w:pPr>
    </w:p>
    <w:p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team</w:t>
      </w:r>
      <w:r>
        <w:rPr>
          <w:bCs/>
        </w:rPr>
        <w:t xml:space="preserve"> and how these enable successful execution of the proposed effort.</w:t>
      </w:r>
      <w:r w:rsidR="00612985" w:rsidRPr="00880877">
        <w:rPr>
          <w:bCs/>
        </w:rPr>
        <w:t xml:space="preserve"> </w:t>
      </w:r>
    </w:p>
    <w:p w:rsidR="00F96506" w:rsidRDefault="00F96506" w:rsidP="00F96506">
      <w:pPr>
        <w:pStyle w:val="NoSpacing"/>
        <w:rPr>
          <w:b/>
          <w:bCs/>
        </w:rPr>
      </w:pPr>
    </w:p>
    <w:p w:rsidR="00F96506" w:rsidRPr="00880877" w:rsidRDefault="00F96506" w:rsidP="00F96506">
      <w:pPr>
        <w:pStyle w:val="NoSpacing"/>
        <w:rPr>
          <w:color w:val="000000"/>
        </w:rPr>
      </w:pPr>
      <w:r>
        <w:rPr>
          <w:b/>
          <w:bCs/>
        </w:rPr>
        <w:t>3.</w:t>
      </w:r>
      <w:r w:rsidR="009F7E61">
        <w:rPr>
          <w:b/>
          <w:bCs/>
        </w:rPr>
        <w:t>1</w:t>
      </w:r>
      <w:r>
        <w:rPr>
          <w:b/>
          <w:bCs/>
        </w:rPr>
        <w:t xml:space="preserve"> </w:t>
      </w:r>
      <w:r w:rsidRPr="00880877">
        <w:rPr>
          <w:b/>
          <w:bCs/>
        </w:rPr>
        <w:t>Organization.</w:t>
      </w:r>
      <w:r w:rsidRPr="00880877">
        <w:rPr>
          <w:bCs/>
        </w:rPr>
        <w:t xml:space="preserve"> </w:t>
      </w:r>
    </w:p>
    <w:p w:rsidR="00F96506" w:rsidRPr="00880877" w:rsidRDefault="00F96506" w:rsidP="00F96506">
      <w:pPr>
        <w:pStyle w:val="NoSpacing"/>
        <w:numPr>
          <w:ilvl w:val="0"/>
          <w:numId w:val="31"/>
        </w:numPr>
      </w:pPr>
      <w:r w:rsidRPr="00880877">
        <w:t xml:space="preserve">Indicate roles and responsibilities of </w:t>
      </w:r>
      <w:r w:rsidR="00FC4AC4">
        <w:t>the organizations on the proposed Project Team</w:t>
      </w:r>
      <w:r>
        <w:t xml:space="preserve">, e.g., </w:t>
      </w:r>
      <w:proofErr w:type="spellStart"/>
      <w:r w:rsidR="00FC4AC4">
        <w:t>subrecipient</w:t>
      </w:r>
      <w:proofErr w:type="spellEnd"/>
      <w:r w:rsidR="00FC4AC4">
        <w:t xml:space="preserve">, </w:t>
      </w:r>
      <w:r>
        <w:t>consultant,</w:t>
      </w:r>
      <w:r w:rsidRPr="00880877">
        <w:t xml:space="preserve"> subcontract</w:t>
      </w:r>
      <w:r>
        <w:t>or</w:t>
      </w:r>
      <w:r w:rsidRPr="00880877">
        <w:t xml:space="preserve">, </w:t>
      </w:r>
      <w:r>
        <w:t>or</w:t>
      </w:r>
      <w:r w:rsidRPr="00880877">
        <w:t xml:space="preserve"> lead organization for each of the project tasks.</w:t>
      </w:r>
      <w:r w:rsidRPr="002F7913">
        <w:t xml:space="preserve"> </w:t>
      </w:r>
      <w:r w:rsidRPr="00880877">
        <w:t>Include relevant organization charts and teaming organization charts, as applicable.</w:t>
      </w:r>
    </w:p>
    <w:p w:rsidR="00AC2863" w:rsidRDefault="00F96506" w:rsidP="00F96506">
      <w:pPr>
        <w:pStyle w:val="NoSpacing"/>
        <w:numPr>
          <w:ilvl w:val="0"/>
          <w:numId w:val="31"/>
        </w:numPr>
      </w:pPr>
      <w:r w:rsidRPr="00880877">
        <w:t xml:space="preserve">Identify </w:t>
      </w:r>
      <w:r w:rsidR="005728D8">
        <w:t>K</w:t>
      </w:r>
      <w:r w:rsidRPr="00880877">
        <w:t xml:space="preserve">ey </w:t>
      </w:r>
      <w:r w:rsidR="005728D8">
        <w:t>P</w:t>
      </w:r>
      <w:r w:rsidRPr="00880877">
        <w:t xml:space="preserve">ersonnel, describe </w:t>
      </w:r>
      <w:r w:rsidR="00F21111">
        <w:t>how their</w:t>
      </w:r>
      <w:r w:rsidRPr="00880877">
        <w:t xml:space="preserve"> qualifications relate to the proposed effort, and indicate their roles and responsibilities for each of the project tasks.</w:t>
      </w:r>
    </w:p>
    <w:p w:rsidR="00F96506" w:rsidRDefault="00AC2863" w:rsidP="00F96506">
      <w:pPr>
        <w:pStyle w:val="NoSpacing"/>
        <w:numPr>
          <w:ilvl w:val="0"/>
          <w:numId w:val="31"/>
        </w:numPr>
      </w:pPr>
      <w:r>
        <w:t xml:space="preserve">Identify previous collaborative efforts among team members </w:t>
      </w:r>
      <w:r w:rsidR="00EB79C9">
        <w:t>if</w:t>
      </w:r>
      <w:r>
        <w:t xml:space="preserve"> relevant to the proposed effort.</w:t>
      </w:r>
      <w:r w:rsidR="00F96506" w:rsidRPr="00880877">
        <w:t xml:space="preserve"> </w:t>
      </w:r>
    </w:p>
    <w:p w:rsidR="000D131D" w:rsidRDefault="000D131D">
      <w:pPr>
        <w:pStyle w:val="NoSpacing"/>
        <w:ind w:left="720"/>
      </w:pPr>
    </w:p>
    <w:p w:rsidR="00612985" w:rsidRPr="00880877" w:rsidRDefault="008B1F0A" w:rsidP="008B1F0A">
      <w:pPr>
        <w:pStyle w:val="NoSpacing"/>
        <w:rPr>
          <w:b/>
          <w:bCs/>
        </w:rPr>
      </w:pPr>
      <w:r>
        <w:rPr>
          <w:b/>
          <w:bCs/>
        </w:rPr>
        <w:t>3.</w:t>
      </w:r>
      <w:r w:rsidR="009F7E61">
        <w:rPr>
          <w:b/>
          <w:bCs/>
        </w:rPr>
        <w:t>2</w:t>
      </w:r>
      <w:r w:rsidR="00F96506">
        <w:rPr>
          <w:b/>
          <w:bCs/>
        </w:rPr>
        <w:t xml:space="preserve"> Capabilities, F</w:t>
      </w:r>
      <w:r w:rsidR="00612985" w:rsidRPr="00880877">
        <w:rPr>
          <w:b/>
          <w:bCs/>
        </w:rPr>
        <w:t>acilities, Equipment</w:t>
      </w:r>
      <w:r w:rsidR="0048375E">
        <w:rPr>
          <w:b/>
          <w:bCs/>
        </w:rPr>
        <w:t>,</w:t>
      </w:r>
      <w:r w:rsidR="00612985" w:rsidRPr="00880877">
        <w:rPr>
          <w:b/>
          <w:bCs/>
        </w:rPr>
        <w:t xml:space="preserve"> and Information.</w:t>
      </w:r>
      <w:r w:rsidR="00AF6DBC" w:rsidRPr="00880877">
        <w:rPr>
          <w:bCs/>
        </w:rPr>
        <w:t xml:space="preserve"> </w:t>
      </w:r>
    </w:p>
    <w:p w:rsidR="00F96506" w:rsidRPr="00880877" w:rsidRDefault="00AB6CBC" w:rsidP="00F96506">
      <w:pPr>
        <w:pStyle w:val="NoSpacing"/>
        <w:numPr>
          <w:ilvl w:val="0"/>
          <w:numId w:val="32"/>
        </w:numPr>
      </w:pPr>
      <w:r>
        <w:t xml:space="preserve">Identify </w:t>
      </w:r>
      <w:r w:rsidR="00F96506">
        <w:t>capabilities</w:t>
      </w:r>
      <w:r w:rsidR="00FC4AC4">
        <w:t xml:space="preserve"> of the Applicant or proposed Project Team</w:t>
      </w:r>
      <w:r w:rsidR="00F96506">
        <w:t xml:space="preserve">, </w:t>
      </w:r>
      <w:r w:rsidR="00F96506" w:rsidRPr="00880877">
        <w:t>e.g., relevant experience, previous or current R&amp;D efforts,</w:t>
      </w:r>
      <w:r w:rsidR="00F96506">
        <w:t xml:space="preserve"> </w:t>
      </w:r>
      <w:r w:rsidR="00FC4AC4">
        <w:t>or</w:t>
      </w:r>
      <w:r w:rsidR="00AC0BC1">
        <w:t xml:space="preserve"> </w:t>
      </w:r>
      <w:r w:rsidR="00F96506" w:rsidRPr="00880877">
        <w:t>related go</w:t>
      </w:r>
      <w:r w:rsidR="00F96506">
        <w:t xml:space="preserve">vernment or commercial </w:t>
      </w:r>
      <w:proofErr w:type="gramStart"/>
      <w:r w:rsidR="00F96506">
        <w:t>projects,</w:t>
      </w:r>
      <w:r w:rsidR="003E5D77">
        <w:t xml:space="preserve"> </w:t>
      </w:r>
      <w:r w:rsidR="00F96506" w:rsidRPr="00880877">
        <w:t>that</w:t>
      </w:r>
      <w:proofErr w:type="gramEnd"/>
      <w:r w:rsidR="00F96506" w:rsidRPr="00880877">
        <w:t xml:space="preserve"> </w:t>
      </w:r>
      <w:r w:rsidR="00F96506">
        <w:t>support the proposed effort.</w:t>
      </w:r>
    </w:p>
    <w:p w:rsidR="00046FE9" w:rsidRDefault="00612985" w:rsidP="00046FE9">
      <w:pPr>
        <w:pStyle w:val="NoSpacing"/>
        <w:numPr>
          <w:ilvl w:val="0"/>
          <w:numId w:val="32"/>
        </w:numPr>
      </w:pPr>
      <w:r w:rsidRPr="00880877">
        <w:t>Identify all required</w:t>
      </w:r>
      <w:r w:rsidR="002F7913">
        <w:t xml:space="preserve"> </w:t>
      </w:r>
      <w:r w:rsidRPr="00880877">
        <w:t>facilities, equipment</w:t>
      </w:r>
      <w:r w:rsidR="002F7913">
        <w:t>,</w:t>
      </w:r>
      <w:r w:rsidRPr="00880877">
        <w:t xml:space="preserve"> and information for the proposed effort and discuss their ad</w:t>
      </w:r>
      <w:r w:rsidR="00CB4F34">
        <w:t>equacy and availability.</w:t>
      </w:r>
    </w:p>
    <w:p w:rsidR="00046FE9" w:rsidRDefault="00444BB8" w:rsidP="00046FE9">
      <w:pPr>
        <w:pStyle w:val="NoSpacing"/>
        <w:numPr>
          <w:ilvl w:val="0"/>
          <w:numId w:val="32"/>
        </w:numPr>
      </w:pPr>
      <w:r>
        <w:t>Indicate any key equipment that must be fabricated or purchased.</w:t>
      </w:r>
    </w:p>
    <w:p w:rsidR="00612985" w:rsidRPr="00880877" w:rsidRDefault="00612985" w:rsidP="008B1F0A">
      <w:pPr>
        <w:pStyle w:val="NoSpacing"/>
      </w:pPr>
    </w:p>
    <w:p w:rsidR="00612985" w:rsidRPr="00956571" w:rsidRDefault="00612985" w:rsidP="00956571">
      <w:pPr>
        <w:pStyle w:val="NoSpacing"/>
      </w:pPr>
    </w:p>
    <w:p w:rsidR="008B1F0A" w:rsidRPr="00956571" w:rsidRDefault="00F21111" w:rsidP="00956571">
      <w:pPr>
        <w:pStyle w:val="NoSpacing"/>
      </w:pPr>
      <w:r>
        <w:rPr>
          <w:noProof/>
        </w:rPr>
        <mc:AlternateContent>
          <mc:Choice Requires="wps">
            <w:drawing>
              <wp:inline distT="0" distB="0" distL="0" distR="0" wp14:anchorId="738388EA" wp14:editId="18286462">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E66C0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738388EA"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ocQw&#10;jRo9iT6Qd9CTSaSns77AqEeLcaHHYwxNpXr7APy7JwY2LTM7ceccdK1gNaY3jjezq6sDjo8gVfcJ&#10;anyG7QMkoL5xOnKHbBBER5mOF2liKhwPZ8vpzTxHF0fffDGd3STtMlacb1vnwwcBmsRNSR1Kn9DZ&#10;4cGHmA0rziHxMQ9K1lupVDLcrtooRw4M22SbvlTAizBlSFfS5WwyGwj4C0SO358gtAzY70rqki5i&#10;zKkDI23vTZ26MTCphj2mrMyJx0jdQGLoqz4pN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JR8tj4nAgAATA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E66C0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rsidR="008B1F0A" w:rsidRPr="00956571" w:rsidRDefault="008B1F0A" w:rsidP="00956571">
      <w:pPr>
        <w:pStyle w:val="NoSpacing"/>
      </w:pPr>
    </w:p>
    <w:p w:rsidR="008B1F0A" w:rsidRPr="00956571" w:rsidRDefault="008B1F0A" w:rsidP="00956571">
      <w:pPr>
        <w:pStyle w:val="NoSpacing"/>
      </w:pPr>
    </w:p>
    <w:p w:rsidR="00F06ACA" w:rsidRDefault="00F06ACA" w:rsidP="00AE317C"/>
    <w:p w:rsidR="00956571" w:rsidRDefault="00956571" w:rsidP="00AE317C">
      <w:pPr>
        <w:sectPr w:rsidR="00956571" w:rsidSect="00AE38B0">
          <w:pgSz w:w="12240" w:h="15840" w:code="1"/>
          <w:pgMar w:top="1440" w:right="1440" w:bottom="1440" w:left="1440" w:header="432" w:footer="432" w:gutter="0"/>
          <w:cols w:space="720"/>
          <w:noEndnote/>
          <w:docGrid w:linePitch="326"/>
        </w:sectPr>
      </w:pPr>
    </w:p>
    <w:p w:rsidR="006519CC" w:rsidRPr="00267E35" w:rsidRDefault="006519CC" w:rsidP="006519CC">
      <w:pPr>
        <w:pStyle w:val="NoSpacing"/>
        <w:rPr>
          <w:b/>
        </w:rPr>
      </w:pPr>
      <w:r>
        <w:rPr>
          <w:b/>
        </w:rPr>
        <w:lastRenderedPageBreak/>
        <w:t>4</w:t>
      </w:r>
      <w:r w:rsidRPr="00267E35">
        <w:rPr>
          <w:b/>
        </w:rPr>
        <w:t xml:space="preserve">. </w:t>
      </w:r>
      <w:r w:rsidR="00C92819">
        <w:rPr>
          <w:b/>
        </w:rPr>
        <w:t>TECHNOLOGY TO MARKET</w:t>
      </w:r>
    </w:p>
    <w:p w:rsidR="006519CC" w:rsidRPr="00267E35" w:rsidRDefault="006519CC" w:rsidP="006519CC">
      <w:pPr>
        <w:pStyle w:val="NoSpacing"/>
      </w:pPr>
    </w:p>
    <w:p w:rsidR="003E5D77" w:rsidRPr="003E5D77" w:rsidRDefault="003E5D77" w:rsidP="003E5D77">
      <w:pPr>
        <w:pStyle w:val="NoSpacing"/>
      </w:pPr>
      <w:r w:rsidRPr="003E5D77">
        <w:t xml:space="preserve">The significant impact sought by ARPA-E depends upon successful projects finding a path to large-scale adoption.  ARPA-E projects are not required to achieve commercial deployment by the end of the period of performance, but the agency asks the Applicant to define a reasonable path for the proposed technology toward commercial adoption. </w:t>
      </w:r>
      <w:r w:rsidRPr="003E5D77">
        <w:rPr>
          <w:color w:val="000000"/>
        </w:rPr>
        <w:t>In particular please note that ARPA-E anticipates a collaborative technical community, considering the early stage of technology development; and, applicants are encouraged to consider active partnerships.</w:t>
      </w:r>
    </w:p>
    <w:p w:rsidR="00C92819" w:rsidRDefault="00C92819" w:rsidP="006519CC">
      <w:pPr>
        <w:pStyle w:val="NoSpacing"/>
      </w:pPr>
    </w:p>
    <w:p w:rsidR="003951B7" w:rsidRDefault="00C92819" w:rsidP="0014246F">
      <w:pPr>
        <w:pStyle w:val="NoSpacing"/>
      </w:pPr>
      <w:r>
        <w:rPr>
          <w:b/>
          <w:bCs/>
        </w:rPr>
        <w:t>4</w:t>
      </w:r>
      <w:r w:rsidR="00E66C09">
        <w:rPr>
          <w:b/>
          <w:bCs/>
        </w:rPr>
        <w:t xml:space="preserve">.1 </w:t>
      </w:r>
      <w:r>
        <w:rPr>
          <w:b/>
          <w:bCs/>
        </w:rPr>
        <w:t>Technology to Market Strategy</w:t>
      </w:r>
      <w:r w:rsidR="00E66C09" w:rsidRPr="00880877">
        <w:rPr>
          <w:b/>
          <w:bCs/>
        </w:rPr>
        <w:t xml:space="preserve">. </w:t>
      </w:r>
    </w:p>
    <w:p w:rsidR="00E66C09" w:rsidRDefault="003951B7" w:rsidP="0014246F">
      <w:pPr>
        <w:pStyle w:val="NoSpacing"/>
        <w:numPr>
          <w:ilvl w:val="0"/>
          <w:numId w:val="42"/>
        </w:numPr>
      </w:pPr>
      <w:r>
        <w:t>Describe h</w:t>
      </w:r>
      <w:r w:rsidR="00C92819">
        <w:t>ow the proposed technology is expected to transition from the lab to commercial deployment, including a description of the eventual product, potential near- and long-term market entries, likely commercialization approach (startup, license, etc.), specific organizations expected to be involved in the transition (partners, customers, etc.), and the commercialization timeline</w:t>
      </w:r>
      <w:r w:rsidR="00E66C09" w:rsidRPr="00880877">
        <w:t>.</w:t>
      </w:r>
    </w:p>
    <w:p w:rsidR="00C92819" w:rsidRDefault="003951B7" w:rsidP="00E66C09">
      <w:pPr>
        <w:pStyle w:val="NoSpacing"/>
        <w:numPr>
          <w:ilvl w:val="0"/>
          <w:numId w:val="30"/>
        </w:numPr>
      </w:pPr>
      <w:r>
        <w:t>Discuss m</w:t>
      </w:r>
      <w:r w:rsidR="00C92819">
        <w:t>anufacturing</w:t>
      </w:r>
      <w:r w:rsidR="00EB79C9">
        <w:t>, cost,</w:t>
      </w:r>
      <w:r w:rsidR="00C92819">
        <w:t xml:space="preserve"> and scalability risks associated with the technology.</w:t>
      </w:r>
    </w:p>
    <w:p w:rsidR="00C92819" w:rsidRDefault="003951B7" w:rsidP="00E66C09">
      <w:pPr>
        <w:pStyle w:val="NoSpacing"/>
        <w:numPr>
          <w:ilvl w:val="0"/>
          <w:numId w:val="30"/>
        </w:numPr>
      </w:pPr>
      <w:r>
        <w:t>Describe</w:t>
      </w:r>
      <w:r w:rsidR="00F23013">
        <w:t xml:space="preserve"> anticipated</w:t>
      </w:r>
      <w:r>
        <w:t xml:space="preserve"> r</w:t>
      </w:r>
      <w:r w:rsidR="00C92819">
        <w:t>esource needs for the next phase of development following the end of the ARPA-E project.</w:t>
      </w:r>
    </w:p>
    <w:p w:rsidR="00C92819" w:rsidRDefault="003951B7" w:rsidP="00E66C09">
      <w:pPr>
        <w:pStyle w:val="NoSpacing"/>
        <w:numPr>
          <w:ilvl w:val="0"/>
          <w:numId w:val="30"/>
        </w:numPr>
      </w:pPr>
      <w:r>
        <w:t>Explain w</w:t>
      </w:r>
      <w:r w:rsidR="00C92819">
        <w:t>hy the proposed research is not being pursued by industry today.</w:t>
      </w:r>
    </w:p>
    <w:p w:rsidR="00F23013" w:rsidRPr="003E5D77" w:rsidRDefault="00F23013" w:rsidP="00E66C09">
      <w:pPr>
        <w:pStyle w:val="NoSpacing"/>
        <w:numPr>
          <w:ilvl w:val="0"/>
          <w:numId w:val="30"/>
        </w:numPr>
      </w:pPr>
      <w:r w:rsidRPr="003E5D77">
        <w:t>Discuss the anticipated roles for the proposed research team in the commercialization of the technology.</w:t>
      </w:r>
    </w:p>
    <w:p w:rsidR="003E5D77" w:rsidRPr="003E5D77" w:rsidRDefault="003E5D77" w:rsidP="003E5D77">
      <w:pPr>
        <w:pStyle w:val="NoSpacing"/>
        <w:numPr>
          <w:ilvl w:val="0"/>
          <w:numId w:val="30"/>
        </w:numPr>
        <w:rPr>
          <w:rFonts w:ascii="Calibri" w:hAnsi="Calibri"/>
          <w:color w:val="000000"/>
        </w:rPr>
      </w:pPr>
      <w:r w:rsidRPr="003E5D77">
        <w:rPr>
          <w:color w:val="000000"/>
        </w:rPr>
        <w:t xml:space="preserve">Describe and discuss what types of partnerships (e.g. technical, financial, regulatory, etc.) are anticipated to help transition the proposed technology from the lab to commercial deployment. </w:t>
      </w:r>
    </w:p>
    <w:p w:rsidR="00AC2863" w:rsidRPr="00880877" w:rsidRDefault="00AC2863" w:rsidP="00AC2863">
      <w:pPr>
        <w:pStyle w:val="NoSpacing"/>
        <w:ind w:left="720"/>
      </w:pPr>
    </w:p>
    <w:p w:rsidR="003951B7" w:rsidRDefault="00C92819" w:rsidP="0014246F">
      <w:pPr>
        <w:spacing w:line="276" w:lineRule="auto"/>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rsidR="00500E1C" w:rsidRPr="0014246F" w:rsidRDefault="003951B7" w:rsidP="0014246F">
      <w:pPr>
        <w:pStyle w:val="ListParagraph"/>
        <w:numPr>
          <w:ilvl w:val="0"/>
          <w:numId w:val="43"/>
        </w:numPr>
        <w:spacing w:line="276" w:lineRule="auto"/>
        <w:rPr>
          <w:rFonts w:eastAsiaTheme="minorHAnsi" w:cstheme="minorBidi"/>
          <w:szCs w:val="22"/>
        </w:rPr>
      </w:pPr>
      <w:r>
        <w:rPr>
          <w:rFonts w:eastAsiaTheme="minorHAnsi" w:cstheme="minorBidi"/>
          <w:szCs w:val="22"/>
        </w:rPr>
        <w:t>Describe e</w:t>
      </w:r>
      <w:r w:rsidR="00500E1C" w:rsidRPr="0014246F">
        <w:rPr>
          <w:rFonts w:eastAsiaTheme="minorHAnsi" w:cstheme="minorBidi"/>
          <w:szCs w:val="22"/>
        </w:rPr>
        <w:t>xisting intellectual property, if any, that will be used to develop the new intellectual property; and</w:t>
      </w:r>
    </w:p>
    <w:p w:rsidR="00500E1C" w:rsidRDefault="003951B7" w:rsidP="00500E1C">
      <w:pPr>
        <w:pStyle w:val="ListParagraph"/>
        <w:numPr>
          <w:ilvl w:val="0"/>
          <w:numId w:val="32"/>
        </w:numPr>
        <w:spacing w:after="200" w:line="276" w:lineRule="auto"/>
        <w:rPr>
          <w:rFonts w:eastAsiaTheme="minorHAnsi" w:cstheme="minorBidi"/>
          <w:szCs w:val="22"/>
        </w:rPr>
      </w:pPr>
      <w:r>
        <w:rPr>
          <w:rFonts w:eastAsiaTheme="minorHAnsi" w:cstheme="minorBidi"/>
          <w:szCs w:val="22"/>
        </w:rPr>
        <w:t>Discuss n</w:t>
      </w:r>
      <w:r w:rsidR="00500E1C" w:rsidRPr="000B1323">
        <w:rPr>
          <w:rFonts w:eastAsiaTheme="minorHAnsi" w:cstheme="minorBidi"/>
          <w:szCs w:val="22"/>
        </w:rPr>
        <w:t>ew intellectual property and data</w:t>
      </w:r>
      <w:r w:rsidR="00500E1C">
        <w:rPr>
          <w:rFonts w:eastAsiaTheme="minorHAnsi" w:cstheme="minorBidi"/>
          <w:szCs w:val="22"/>
        </w:rPr>
        <w:t xml:space="preserve"> </w:t>
      </w:r>
      <w:r w:rsidR="00500E1C" w:rsidRPr="000B1323">
        <w:rPr>
          <w:rFonts w:eastAsiaTheme="minorHAnsi" w:cstheme="minorBidi"/>
          <w:szCs w:val="22"/>
        </w:rPr>
        <w:t xml:space="preserve">that </w:t>
      </w:r>
      <w:r w:rsidR="00801036">
        <w:rPr>
          <w:rFonts w:eastAsiaTheme="minorHAnsi" w:cstheme="minorBidi"/>
          <w:szCs w:val="22"/>
        </w:rPr>
        <w:t xml:space="preserve">is anticipated to be </w:t>
      </w:r>
      <w:r w:rsidR="00500E1C" w:rsidRPr="000B1323">
        <w:rPr>
          <w:rFonts w:eastAsiaTheme="minorHAnsi" w:cstheme="minorBidi"/>
          <w:szCs w:val="22"/>
        </w:rPr>
        <w:t>created as part of this effort</w:t>
      </w:r>
      <w:r w:rsidR="001F3751">
        <w:rPr>
          <w:rFonts w:eastAsiaTheme="minorHAnsi" w:cstheme="minorBidi"/>
          <w:szCs w:val="22"/>
        </w:rPr>
        <w:t>,</w:t>
      </w:r>
      <w:r w:rsidR="001F3751" w:rsidRPr="001F3751">
        <w:rPr>
          <w:rFonts w:eastAsiaTheme="minorHAnsi" w:cstheme="minorBidi"/>
          <w:szCs w:val="22"/>
        </w:rPr>
        <w:t xml:space="preserve"> </w:t>
      </w:r>
      <w:r w:rsidR="001F3751">
        <w:rPr>
          <w:rFonts w:eastAsiaTheme="minorHAnsi" w:cstheme="minorBidi"/>
          <w:szCs w:val="22"/>
        </w:rPr>
        <w:t>if any</w:t>
      </w:r>
      <w:r w:rsidR="00500E1C" w:rsidRPr="000B1323">
        <w:rPr>
          <w:rFonts w:eastAsiaTheme="minorHAnsi" w:cstheme="minorBidi"/>
          <w:szCs w:val="22"/>
        </w:rPr>
        <w:t xml:space="preserve">. </w:t>
      </w:r>
    </w:p>
    <w:p w:rsidR="00C92819" w:rsidRPr="00880877" w:rsidRDefault="00C92819" w:rsidP="0014246F">
      <w:pPr>
        <w:pStyle w:val="NoSpacing"/>
      </w:pPr>
    </w:p>
    <w:p w:rsidR="00C92819" w:rsidRPr="00DD3A16" w:rsidRDefault="00C92819" w:rsidP="00F217DF">
      <w:pPr>
        <w:spacing w:after="200" w:line="276" w:lineRule="auto"/>
        <w:rPr>
          <w:rFonts w:eastAsiaTheme="minorHAnsi" w:cstheme="minorBidi"/>
          <w:szCs w:val="22"/>
        </w:rPr>
      </w:pPr>
    </w:p>
    <w:p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6CB558E4" wp14:editId="0420267B">
                <wp:extent cx="5943600" cy="68453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500E1C" w:rsidRPr="00C45BCB">
                              <w:rPr>
                                <w:rFonts w:ascii="Arial" w:hAnsi="Arial" w:cs="Arial"/>
                                <w:color w:val="FF0000"/>
                                <w:sz w:val="20"/>
                              </w:rPr>
                              <w:t>4</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6CB558E4"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3JwIAAEs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AlpQPcnAgAASw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500E1C" w:rsidRPr="00C45BCB">
                        <w:rPr>
                          <w:rFonts w:ascii="Arial" w:hAnsi="Arial" w:cs="Arial"/>
                          <w:color w:val="FF0000"/>
                          <w:sz w:val="20"/>
                        </w:rPr>
                        <w:t>4</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v:textbox>
                <w10:anchorlock/>
              </v:shape>
            </w:pict>
          </mc:Fallback>
        </mc:AlternateContent>
      </w:r>
      <w:r w:rsidR="006519CC">
        <w:rPr>
          <w:b/>
        </w:rPr>
        <w:br w:type="page"/>
      </w:r>
    </w:p>
    <w:p w:rsidR="006B7FB5" w:rsidRPr="00267E35" w:rsidRDefault="006519CC" w:rsidP="00267E35">
      <w:pPr>
        <w:pStyle w:val="NoSpacing"/>
        <w:rPr>
          <w:b/>
        </w:rPr>
      </w:pPr>
      <w:r>
        <w:rPr>
          <w:b/>
        </w:rPr>
        <w:lastRenderedPageBreak/>
        <w:t>5</w:t>
      </w:r>
      <w:r w:rsidR="00B61CC5" w:rsidRPr="00267E35">
        <w:rPr>
          <w:b/>
        </w:rPr>
        <w:t xml:space="preserve">. </w:t>
      </w:r>
      <w:r w:rsidR="006B7FB5" w:rsidRPr="00267E35">
        <w:rPr>
          <w:b/>
        </w:rPr>
        <w:t>BUDGET</w:t>
      </w:r>
    </w:p>
    <w:p w:rsidR="006B7FB5" w:rsidRPr="00267E35" w:rsidRDefault="006B7FB5" w:rsidP="00267E35">
      <w:pPr>
        <w:pStyle w:val="NoSpacing"/>
      </w:pPr>
    </w:p>
    <w:p w:rsidR="003E5D77" w:rsidRDefault="003E5D77" w:rsidP="003E5D77">
      <w:pPr>
        <w:rPr>
          <w:color w:val="000000"/>
        </w:rPr>
      </w:pPr>
      <w:r w:rsidRPr="003E5D77">
        <w:t xml:space="preserve">Indicate the budget, in US dollars, and provide a high-level budget summary, demonstrating that the budget is reasonable and appropriate for the proposed effort. </w:t>
      </w:r>
      <w:r w:rsidRPr="003E5D77">
        <w:rPr>
          <w:color w:val="000000"/>
        </w:rPr>
        <w:t xml:space="preserve">To be consistent with the requirements for Section 2 (PROPOSED WORK), the budget must address the entire project </w:t>
      </w:r>
      <w:proofErr w:type="spellStart"/>
      <w:r w:rsidRPr="003E5D77">
        <w:rPr>
          <w:color w:val="000000"/>
        </w:rPr>
        <w:t>workplan</w:t>
      </w:r>
      <w:proofErr w:type="spellEnd"/>
      <w:r w:rsidRPr="003E5D77">
        <w:rPr>
          <w:color w:val="000000"/>
        </w:rPr>
        <w:t xml:space="preserve">; for example, for Category 1 projects, this section must address both Phase 1 and anticipated budget scenarios for Phase 2. </w:t>
      </w:r>
    </w:p>
    <w:p w:rsidR="005171FA" w:rsidRDefault="005171FA" w:rsidP="00267E35">
      <w:pPr>
        <w:pStyle w:val="NoSpacing"/>
      </w:pPr>
    </w:p>
    <w:p w:rsidR="00505480" w:rsidRDefault="00505480" w:rsidP="00267E35">
      <w:pPr>
        <w:pStyle w:val="NoSpacing"/>
        <w:rPr>
          <w:b/>
        </w:rPr>
      </w:pPr>
      <w:r w:rsidRPr="0014246F">
        <w:rPr>
          <w:b/>
        </w:rPr>
        <w:t xml:space="preserve">5.1 Budget </w:t>
      </w:r>
      <w:r w:rsidR="00E43A67">
        <w:rPr>
          <w:b/>
        </w:rPr>
        <w:t>Breakdown</w:t>
      </w:r>
      <w:r w:rsidR="00BE33A9">
        <w:rPr>
          <w:b/>
        </w:rPr>
        <w:t>.</w:t>
      </w:r>
    </w:p>
    <w:p w:rsidR="00A537C7" w:rsidRDefault="00A537C7" w:rsidP="00267E35">
      <w:pPr>
        <w:pStyle w:val="NoSpacing"/>
        <w:rPr>
          <w:b/>
        </w:rPr>
      </w:pPr>
    </w:p>
    <w:p w:rsidR="00A537C7" w:rsidRDefault="00A537C7" w:rsidP="00267E35">
      <w:pPr>
        <w:pStyle w:val="NoSpacing"/>
      </w:pPr>
      <w:r w:rsidRPr="0014246F">
        <w:t xml:space="preserve">Provide in tabular form </w:t>
      </w:r>
      <w:r>
        <w:t>following the template give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rsidTr="00452452">
        <w:tc>
          <w:tcPr>
            <w:tcW w:w="1368" w:type="dxa"/>
          </w:tcPr>
          <w:p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rsidR="00452452" w:rsidRPr="0014246F" w:rsidRDefault="00452452" w:rsidP="0014246F">
            <w:pPr>
              <w:pStyle w:val="NoSpacing"/>
              <w:jc w:val="center"/>
              <w:rPr>
                <w:b/>
              </w:rPr>
            </w:pPr>
            <w:r w:rsidRPr="0014246F">
              <w:rPr>
                <w:b/>
              </w:rPr>
              <w:t>Total</w:t>
            </w:r>
          </w:p>
        </w:tc>
      </w:tr>
      <w:tr w:rsidR="00452452" w:rsidTr="00452452">
        <w:tc>
          <w:tcPr>
            <w:tcW w:w="1368" w:type="dxa"/>
          </w:tcPr>
          <w:p w:rsidR="00452452" w:rsidRDefault="00EB79C9" w:rsidP="00267E35">
            <w:pPr>
              <w:pStyle w:val="NoSpacing"/>
            </w:pPr>
            <w:r>
              <w:t>[</w:t>
            </w:r>
            <w:r w:rsidR="00452452">
              <w:t>Task #1</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#2</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#3</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#4</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Pr="0014246F" w:rsidRDefault="00452452" w:rsidP="00267E35">
            <w:pPr>
              <w:pStyle w:val="NoSpacing"/>
              <w:rPr>
                <w:b/>
              </w:rPr>
            </w:pPr>
            <w:r w:rsidRPr="0014246F">
              <w:rPr>
                <w:b/>
              </w:rPr>
              <w:t>Total</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bl>
    <w:p w:rsidR="00890AC4" w:rsidRDefault="00890AC4" w:rsidP="00267E35">
      <w:pPr>
        <w:pStyle w:val="NoSpacing"/>
      </w:pPr>
    </w:p>
    <w:p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rsidR="00A537C7" w:rsidRPr="0014246F" w:rsidRDefault="00A537C7" w:rsidP="00267E35">
      <w:pPr>
        <w:pStyle w:val="NoSpacing"/>
        <w:rPr>
          <w:b/>
        </w:rPr>
      </w:pPr>
    </w:p>
    <w:p w:rsidR="00505480" w:rsidRDefault="00505480" w:rsidP="00267E35">
      <w:pPr>
        <w:pStyle w:val="NoSpacing"/>
        <w:rPr>
          <w:b/>
        </w:rPr>
      </w:pPr>
      <w:r w:rsidRPr="0014246F">
        <w:rPr>
          <w:b/>
        </w:rPr>
        <w:t xml:space="preserve">5.2 Budget </w:t>
      </w:r>
      <w:r w:rsidR="00E43A67">
        <w:rPr>
          <w:b/>
        </w:rPr>
        <w:t>Summary</w:t>
      </w:r>
      <w:r w:rsidR="00BE33A9">
        <w:rPr>
          <w:b/>
        </w:rPr>
        <w:t>.</w:t>
      </w:r>
    </w:p>
    <w:p w:rsidR="00A537C7" w:rsidRPr="0014246F" w:rsidRDefault="00A537C7" w:rsidP="00267E35">
      <w:pPr>
        <w:pStyle w:val="NoSpacing"/>
        <w:rPr>
          <w:b/>
        </w:rPr>
      </w:pPr>
    </w:p>
    <w:p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rsidR="00046FE9" w:rsidRDefault="00A537C7" w:rsidP="00046FE9">
      <w:pPr>
        <w:pStyle w:val="NoSpacing"/>
        <w:numPr>
          <w:ilvl w:val="0"/>
          <w:numId w:val="35"/>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rsidR="00046FE9" w:rsidRDefault="002871CA" w:rsidP="00046FE9">
      <w:pPr>
        <w:pStyle w:val="NoSpacing"/>
        <w:numPr>
          <w:ilvl w:val="0"/>
          <w:numId w:val="35"/>
        </w:numPr>
      </w:pPr>
      <w:r w:rsidRPr="00267E35">
        <w:t>Equipment</w:t>
      </w:r>
      <w:r w:rsidR="001E0616">
        <w:t xml:space="preserve"> </w:t>
      </w:r>
    </w:p>
    <w:p w:rsidR="00046FE9" w:rsidRDefault="00A537C7" w:rsidP="00046FE9">
      <w:pPr>
        <w:pStyle w:val="NoSpacing"/>
        <w:numPr>
          <w:ilvl w:val="0"/>
          <w:numId w:val="35"/>
        </w:numPr>
      </w:pPr>
      <w:r>
        <w:t xml:space="preserve">Materials and </w:t>
      </w:r>
      <w:r w:rsidR="002871CA" w:rsidRPr="00267E35">
        <w:t>Supplies</w:t>
      </w:r>
    </w:p>
    <w:p w:rsidR="00183519" w:rsidRDefault="00183519" w:rsidP="0014246F">
      <w:pPr>
        <w:pStyle w:val="NoSpacing"/>
        <w:ind w:left="720"/>
      </w:pPr>
    </w:p>
    <w:p w:rsidR="00183519" w:rsidRDefault="00183519" w:rsidP="0014246F">
      <w:pPr>
        <w:pStyle w:val="NoSpacing"/>
        <w:rPr>
          <w:b/>
        </w:rPr>
      </w:pPr>
      <w:r>
        <w:rPr>
          <w:b/>
        </w:rPr>
        <w:t>5.3</w:t>
      </w:r>
      <w:r w:rsidRPr="00FB29A1">
        <w:rPr>
          <w:b/>
        </w:rPr>
        <w:t xml:space="preserve"> </w:t>
      </w:r>
      <w:r>
        <w:rPr>
          <w:b/>
        </w:rPr>
        <w:t>Cost Share</w:t>
      </w:r>
      <w:r w:rsidR="005D151B">
        <w:rPr>
          <w:b/>
        </w:rPr>
        <w:t>.</w:t>
      </w:r>
    </w:p>
    <w:p w:rsidR="00BB680E" w:rsidRDefault="00BB680E" w:rsidP="0014246F">
      <w:pPr>
        <w:pStyle w:val="NoSpacing"/>
        <w:rPr>
          <w:b/>
        </w:rPr>
      </w:pPr>
    </w:p>
    <w:p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rsidR="0006055A" w:rsidRPr="0014246F" w:rsidRDefault="0006055A">
      <w:pPr>
        <w:pStyle w:val="NoSpacing"/>
        <w:numPr>
          <w:ilvl w:val="0"/>
          <w:numId w:val="35"/>
        </w:numPr>
      </w:pPr>
      <w:r w:rsidRPr="0014246F">
        <w:t>List each source of cost share, the type of contribution (cash or in-kind), the value of the contribution (in dollars), and the value as a percentage of TPC.</w:t>
      </w:r>
    </w:p>
    <w:p w:rsidR="0006055A" w:rsidRPr="0014246F" w:rsidRDefault="0006055A">
      <w:pPr>
        <w:pStyle w:val="NoSpacing"/>
        <w:numPr>
          <w:ilvl w:val="0"/>
          <w:numId w:val="35"/>
        </w:numPr>
      </w:pPr>
      <w:r w:rsidRPr="0014246F">
        <w:t xml:space="preserve">For all in-kind contributions, </w:t>
      </w:r>
      <w:r w:rsidR="00BB680E" w:rsidRPr="0014246F">
        <w:t>provide a detailed description of the contribution and its relevance to the project objectives</w:t>
      </w:r>
    </w:p>
    <w:p w:rsidR="00612985" w:rsidRPr="00267E35" w:rsidRDefault="00612985" w:rsidP="00267E35">
      <w:pPr>
        <w:pStyle w:val="NoSpacing"/>
      </w:pPr>
    </w:p>
    <w:p w:rsidR="00612985" w:rsidRPr="00880877" w:rsidRDefault="00F21111" w:rsidP="00612985">
      <w:pPr>
        <w:pStyle w:val="Header"/>
        <w:tabs>
          <w:tab w:val="clear" w:pos="4320"/>
          <w:tab w:val="clear" w:pos="8640"/>
          <w:tab w:val="left" w:pos="-720"/>
          <w:tab w:val="left" w:pos="0"/>
        </w:tabs>
        <w:suppressAutoHyphens/>
        <w:rPr>
          <w:szCs w:val="22"/>
        </w:rPr>
      </w:pPr>
      <w:r>
        <w:rPr>
          <w:noProof/>
        </w:rPr>
        <w:lastRenderedPageBreak/>
        <mc:AlternateContent>
          <mc:Choice Requires="wps">
            <w:drawing>
              <wp:inline distT="0" distB="0" distL="0" distR="0" wp14:anchorId="15660531" wp14:editId="05E1F156">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18351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15660531" id="_x0000_s1034"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3N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Z8vpzTxHF0fffDGd3STtMlacb1vnwwcBmsRNSR1Kn9DZ&#10;4cGHmA0rziHxMQ9K1lupVDLcrtooRw4M22SbvlTAizBlSFfS5WwyGwj4C0SO358gtAzY70rqki5i&#10;zKkDI23vTZ26MTCphj2mrMyJx0jdQGLoqz4ptj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HCL3c0nAgAATA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18351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rsidR="00E062A6" w:rsidRDefault="00E062A6">
      <w:pPr>
        <w:spacing w:after="200" w:line="276" w:lineRule="auto"/>
        <w:rPr>
          <w:rFonts w:eastAsiaTheme="minorHAnsi" w:cstheme="minorBidi"/>
          <w:szCs w:val="22"/>
        </w:rPr>
      </w:pPr>
    </w:p>
    <w:p w:rsidR="00EF1DB4" w:rsidRDefault="00EF1DB4" w:rsidP="00E062A6">
      <w:pPr>
        <w:pStyle w:val="NoSpacing"/>
        <w:rPr>
          <w:b/>
        </w:rPr>
      </w:pPr>
      <w:r>
        <w:rPr>
          <w:b/>
        </w:rPr>
        <w:t xml:space="preserve">6. </w:t>
      </w:r>
      <w:r w:rsidR="00692A71">
        <w:rPr>
          <w:b/>
        </w:rPr>
        <w:t xml:space="preserve">BIBLIOGRAPHIC </w:t>
      </w:r>
      <w:r>
        <w:rPr>
          <w:b/>
        </w:rPr>
        <w:t>REFRENCES</w:t>
      </w:r>
    </w:p>
    <w:p w:rsidR="00EF1DB4" w:rsidRDefault="00EF1DB4" w:rsidP="00E062A6">
      <w:pPr>
        <w:pStyle w:val="NoSpacing"/>
        <w:rPr>
          <w:b/>
        </w:rPr>
      </w:pPr>
    </w:p>
    <w:p w:rsidR="00EF1DB4" w:rsidRDefault="00EF1DB4" w:rsidP="00E062A6">
      <w:pPr>
        <w:pStyle w:val="NoSpacing"/>
      </w:pPr>
      <w:r>
        <w:t xml:space="preserve">Provide a list of references </w:t>
      </w:r>
      <w:r w:rsidR="00E46441">
        <w:t>appropriate to Sections 1-5.</w:t>
      </w:r>
    </w:p>
    <w:p w:rsidR="00E46441" w:rsidRPr="00C45BCB" w:rsidRDefault="00E46441" w:rsidP="00E062A6">
      <w:pPr>
        <w:pStyle w:val="NoSpacing"/>
      </w:pPr>
    </w:p>
    <w:p w:rsidR="00EF1DB4" w:rsidRDefault="00EF1DB4" w:rsidP="00E062A6">
      <w:pPr>
        <w:pStyle w:val="NoSpacing"/>
        <w:rPr>
          <w:b/>
        </w:rPr>
      </w:pPr>
    </w:p>
    <w:p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47F41D20" wp14:editId="7B0E26E5">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C45BCB">
                              <w:rPr>
                                <w:rFonts w:ascii="Arial" w:hAnsi="Arial" w:cs="Arial"/>
                                <w:color w:val="FF0000"/>
                                <w:sz w:val="20"/>
                              </w:rPr>
                              <w:t>30-</w:t>
                            </w:r>
                            <w:r>
                              <w:rPr>
                                <w:rFonts w:ascii="Arial" w:hAnsi="Arial" w:cs="Arial"/>
                                <w:color w:val="FF0000"/>
                                <w:sz w:val="20"/>
                              </w:rPr>
                              <w:t>page limit for Sections 1-5.</w:t>
                            </w:r>
                          </w:p>
                          <w:p w:rsidR="00E46441" w:rsidRPr="004B2341" w:rsidRDefault="00E46441"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47F41D20" id="_x0000_s1035"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DJPR76JAIAAEsEAAAOAAAAAAAAAAAAAAAAAC4CAABkcnMvZTJvRG9jLnht&#10;bFBLAQItABQABgAIAAAAIQCRAkWI3AAAAAUBAAAPAAAAAAAAAAAAAAAAAH4EAABkcnMvZG93bnJl&#10;di54bWxQSwUGAAAAAAQABADzAAAAhwUAAAAA&#10;" strokecolor="red">
                <v:textbox>
                  <w:txbxContent>
                    <w:p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C45BCB">
                        <w:rPr>
                          <w:rFonts w:ascii="Arial" w:hAnsi="Arial" w:cs="Arial"/>
                          <w:color w:val="FF0000"/>
                          <w:sz w:val="20"/>
                        </w:rPr>
                        <w:t>30-</w:t>
                      </w:r>
                      <w:r>
                        <w:rPr>
                          <w:rFonts w:ascii="Arial" w:hAnsi="Arial" w:cs="Arial"/>
                          <w:color w:val="FF0000"/>
                          <w:sz w:val="20"/>
                        </w:rPr>
                        <w:t>page limit for Sections 1-5.</w:t>
                      </w:r>
                    </w:p>
                    <w:p w:rsidR="00E46441" w:rsidRPr="004B2341" w:rsidRDefault="00E46441" w:rsidP="00E46441">
                      <w:pPr>
                        <w:pStyle w:val="ListParagraph"/>
                      </w:pPr>
                    </w:p>
                  </w:txbxContent>
                </v:textbox>
                <w10:anchorlock/>
              </v:shape>
            </w:pict>
          </mc:Fallback>
        </mc:AlternateContent>
      </w:r>
      <w:r>
        <w:rPr>
          <w:b/>
        </w:rPr>
        <w:br w:type="page"/>
      </w:r>
    </w:p>
    <w:p w:rsidR="00E46441" w:rsidRDefault="00E46441" w:rsidP="00E062A6">
      <w:pPr>
        <w:pStyle w:val="NoSpacing"/>
        <w:rPr>
          <w:b/>
        </w:rPr>
      </w:pPr>
    </w:p>
    <w:p w:rsidR="00E062A6" w:rsidRPr="00267E35" w:rsidRDefault="00EF1DB4" w:rsidP="00E062A6">
      <w:pPr>
        <w:pStyle w:val="NoSpacing"/>
        <w:rPr>
          <w:b/>
        </w:rPr>
      </w:pPr>
      <w:r>
        <w:rPr>
          <w:b/>
        </w:rPr>
        <w:t>7</w:t>
      </w:r>
      <w:r w:rsidR="00E062A6" w:rsidRPr="00267E35">
        <w:rPr>
          <w:b/>
        </w:rPr>
        <w:t xml:space="preserve">. </w:t>
      </w:r>
      <w:r w:rsidR="00E062A6">
        <w:rPr>
          <w:b/>
        </w:rPr>
        <w:t>PERSONAL QUALIFICATION SUMMARIES</w:t>
      </w:r>
    </w:p>
    <w:p w:rsidR="00E062A6" w:rsidRPr="00267E35" w:rsidRDefault="00E062A6" w:rsidP="00E062A6">
      <w:pPr>
        <w:pStyle w:val="NoSpacing"/>
      </w:pPr>
    </w:p>
    <w:p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rsidR="0056534F" w:rsidRDefault="0056534F" w:rsidP="0056534F">
      <w:pPr>
        <w:pStyle w:val="NoSpacing"/>
        <w:numPr>
          <w:ilvl w:val="0"/>
          <w:numId w:val="44"/>
        </w:numPr>
      </w:pPr>
      <w:r>
        <w:t>E</w:t>
      </w:r>
      <w:r w:rsidR="00E062A6">
        <w:t>ducation</w:t>
      </w:r>
      <w:r>
        <w:t xml:space="preserve"> and </w:t>
      </w:r>
      <w:r w:rsidR="00E062A6">
        <w:t>training</w:t>
      </w:r>
    </w:p>
    <w:p w:rsidR="0056534F" w:rsidRDefault="0056534F" w:rsidP="0056534F">
      <w:pPr>
        <w:pStyle w:val="NoSpacing"/>
        <w:numPr>
          <w:ilvl w:val="0"/>
          <w:numId w:val="44"/>
        </w:numPr>
      </w:pPr>
      <w:r>
        <w:t>E</w:t>
      </w:r>
      <w:r w:rsidR="00E062A6">
        <w:t>mployment history</w:t>
      </w:r>
    </w:p>
    <w:p w:rsidR="0056534F" w:rsidRDefault="0056534F" w:rsidP="0056534F">
      <w:pPr>
        <w:pStyle w:val="NoSpacing"/>
        <w:numPr>
          <w:ilvl w:val="0"/>
          <w:numId w:val="44"/>
        </w:numPr>
      </w:pPr>
      <w:r>
        <w:t>A</w:t>
      </w:r>
      <w:r w:rsidR="00E062A6">
        <w:t>wards and honors</w:t>
      </w:r>
    </w:p>
    <w:p w:rsidR="0056534F" w:rsidRDefault="0056534F" w:rsidP="0056534F">
      <w:pPr>
        <w:pStyle w:val="NoSpacing"/>
        <w:numPr>
          <w:ilvl w:val="0"/>
          <w:numId w:val="44"/>
        </w:numPr>
      </w:pPr>
      <w:r>
        <w:t xml:space="preserve">A </w:t>
      </w:r>
      <w:r w:rsidR="00E062A6">
        <w:t>list of no more than 10 peer-reviewed publications related to the proposed project</w:t>
      </w:r>
    </w:p>
    <w:p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p>
    <w:p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E062A6">
        <w:t xml:space="preserve"> </w:t>
      </w:r>
    </w:p>
    <w:p w:rsidR="00FB3ABC" w:rsidRDefault="00FB3ABC" w:rsidP="00A31573">
      <w:pPr>
        <w:pStyle w:val="NoSpacing"/>
      </w:pPr>
    </w:p>
    <w:p w:rsidR="00B66A2E" w:rsidRPr="00267E35" w:rsidRDefault="00B66A2E" w:rsidP="00B66A2E">
      <w:pPr>
        <w:pStyle w:val="NoSpacing"/>
      </w:pPr>
    </w:p>
    <w:p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76F04800" wp14:editId="7B070FEC">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ection, which is outside of the 30-page limit for Sections 1-5.</w:t>
                            </w:r>
                          </w:p>
                          <w:p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rsidR="00B66A2E" w:rsidRPr="004B2341" w:rsidRDefault="00B66A2E" w:rsidP="0014246F">
                            <w:pPr>
                              <w:pStyle w:val="ListParagraph"/>
                            </w:pPr>
                          </w:p>
                        </w:txbxContent>
                      </wps:txbx>
                      <wps:bodyPr rot="0" vert="horz" wrap="square" lIns="91440" tIns="45720" rIns="91440" bIns="45720" anchor="t" anchorCtr="0">
                        <a:noAutofit/>
                      </wps:bodyPr>
                    </wps:wsp>
                  </a:graphicData>
                </a:graphic>
              </wp:inline>
            </w:drawing>
          </mc:Choice>
          <mc:Fallback>
            <w:pict>
              <v:shape w14:anchorId="76F04800" id="_x0000_s1036"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k9KDeCcCAABMBAAADgAAAAAAAAAAAAAAAAAuAgAAZHJzL2Uyb0Rv&#10;Yy54bWxQSwECLQAUAAYACAAAACEAuR+wid0AAAAFAQAADwAAAAAAAAAAAAAAAACBBAAAZHJzL2Rv&#10;d25yZXYueG1sUEsFBgAAAAAEAAQA8wAAAIsFAAAAAA==&#10;" strokecolor="red">
                <v:textbox>
                  <w:txbxContent>
                    <w:p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ection, which is outside of the 30-page limit for Sections 1-5.</w:t>
                      </w:r>
                    </w:p>
                    <w:p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rsidR="00B66A2E" w:rsidRPr="004B2341" w:rsidRDefault="00B66A2E" w:rsidP="0014246F">
                      <w:pPr>
                        <w:pStyle w:val="ListParagraph"/>
                      </w:pPr>
                    </w:p>
                  </w:txbxContent>
                </v:textbox>
                <w10:anchorlock/>
              </v:shape>
            </w:pict>
          </mc:Fallback>
        </mc:AlternateContent>
      </w:r>
    </w:p>
    <w:p w:rsidR="00B66A2E" w:rsidRDefault="00B66A2E" w:rsidP="00B66A2E">
      <w:pPr>
        <w:pStyle w:val="NoSpacing"/>
      </w:pPr>
    </w:p>
    <w:p w:rsidR="00085DE7" w:rsidRDefault="00085DE7">
      <w:pPr>
        <w:spacing w:after="200" w:line="276" w:lineRule="auto"/>
      </w:pPr>
      <w:r>
        <w:br w:type="page"/>
      </w:r>
    </w:p>
    <w:p w:rsidR="00811EE4" w:rsidRPr="00A31573" w:rsidRDefault="00F21111" w:rsidP="00A31573">
      <w:pPr>
        <w:tabs>
          <w:tab w:val="left" w:pos="2143"/>
        </w:tabs>
      </w:pPr>
      <w:r>
        <w:rPr>
          <w:noProof/>
        </w:rPr>
        <w:lastRenderedPageBreak/>
        <mc:AlternateContent>
          <mc:Choice Requires="wps">
            <w:drawing>
              <wp:inline distT="0" distB="0" distL="0" distR="0">
                <wp:extent cx="6175612" cy="831148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311487"/>
                        </a:xfrm>
                        <a:prstGeom prst="rect">
                          <a:avLst/>
                        </a:prstGeom>
                        <a:solidFill>
                          <a:schemeClr val="bg1">
                            <a:lumMod val="85000"/>
                          </a:schemeClr>
                        </a:solidFill>
                        <a:ln w="9525">
                          <a:noFill/>
                          <a:miter lim="800000"/>
                          <a:headEnd/>
                          <a:tailEnd/>
                        </a:ln>
                      </wps:spPr>
                      <wps:txbx>
                        <w:txbxContent>
                          <w:p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rsidR="00A8360D" w:rsidRPr="002242F6" w:rsidRDefault="00A8360D" w:rsidP="002242F6">
                            <w:pPr>
                              <w:spacing w:before="120"/>
                              <w:rPr>
                                <w:rFonts w:ascii="Arial" w:hAnsi="Arial" w:cs="Arial"/>
                                <w:sz w:val="20"/>
                              </w:rPr>
                            </w:pPr>
                          </w:p>
                          <w:p w:rsidR="00A8360D" w:rsidRPr="002242F6" w:rsidRDefault="00A8360D" w:rsidP="002242F6">
                            <w:pPr>
                              <w:spacing w:before="120"/>
                              <w:rPr>
                                <w:rFonts w:ascii="Arial" w:hAnsi="Arial" w:cs="Arial"/>
                                <w:sz w:val="20"/>
                              </w:rPr>
                            </w:pPr>
                            <w:proofErr w:type="gramStart"/>
                            <w:r w:rsidRPr="002242F6">
                              <w:rPr>
                                <w:rFonts w:ascii="Arial" w:hAnsi="Arial" w:cs="Arial"/>
                                <w:b/>
                                <w:sz w:val="20"/>
                              </w:rPr>
                              <w:t xml:space="preserve">CONTENT </w:t>
                            </w:r>
                            <w:r w:rsidR="002C5932">
                              <w:rPr>
                                <w:rFonts w:ascii="Arial" w:hAnsi="Arial" w:cs="Arial"/>
                                <w:b/>
                                <w:sz w:val="20"/>
                              </w:rPr>
                              <w:t xml:space="preserve"> </w:t>
                            </w:r>
                            <w:r w:rsidRPr="002242F6">
                              <w:rPr>
                                <w:rFonts w:ascii="Arial" w:hAnsi="Arial" w:cs="Arial"/>
                                <w:b/>
                                <w:sz w:val="20"/>
                              </w:rPr>
                              <w:t>REQUIREMENTS</w:t>
                            </w:r>
                            <w:proofErr w:type="gramEnd"/>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rsidR="00A8360D" w:rsidRPr="0063101B" w:rsidRDefault="00A8360D"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rsidR="002C5932" w:rsidRDefault="002C5932"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rsidR="002C5932" w:rsidRDefault="002C5932" w:rsidP="002C5932">
                            <w:pPr>
                              <w:pStyle w:val="ListParagraph"/>
                              <w:numPr>
                                <w:ilvl w:val="0"/>
                                <w:numId w:val="1"/>
                              </w:numPr>
                              <w:spacing w:before="120"/>
                              <w:contextualSpacing w:val="0"/>
                              <w:rPr>
                                <w:rFonts w:ascii="Arial" w:hAnsi="Arial" w:cs="Arial"/>
                                <w:sz w:val="20"/>
                              </w:rPr>
                            </w:pPr>
                            <w:r>
                              <w:rPr>
                                <w:rFonts w:ascii="Arial" w:hAnsi="Arial" w:cs="Arial"/>
                                <w:sz w:val="20"/>
                              </w:rPr>
                              <w:t xml:space="preserve">ARPA-E </w:t>
                            </w:r>
                            <w:r w:rsidR="00EA6596">
                              <w:rPr>
                                <w:rFonts w:ascii="Arial" w:hAnsi="Arial" w:cs="Arial"/>
                                <w:sz w:val="20"/>
                              </w:rPr>
                              <w:t>may</w:t>
                            </w:r>
                            <w:r>
                              <w:rPr>
                                <w:rFonts w:ascii="Arial" w:hAnsi="Arial" w:cs="Arial"/>
                                <w:sz w:val="20"/>
                              </w:rPr>
                              <w:t xml:space="preserve"> not review or consider noncompliant and/or nonresponsive Full Applications (see Section III.C of the FOA).</w:t>
                            </w:r>
                          </w:p>
                          <w:p w:rsidR="002C5932" w:rsidRDefault="002C5932" w:rsidP="002C5932">
                            <w:pPr>
                              <w:pStyle w:val="ListParagraph"/>
                              <w:numPr>
                                <w:ilvl w:val="0"/>
                                <w:numId w:val="1"/>
                              </w:numPr>
                              <w:spacing w:before="12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rsidR="00A8360D" w:rsidRDefault="00732AE3"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marking confidential information.   </w:t>
                            </w:r>
                          </w:p>
                          <w:p w:rsidR="00EF63B1" w:rsidRDefault="00EF63B1" w:rsidP="00EF63B1">
                            <w:pPr>
                              <w:pStyle w:val="ListParagraph"/>
                              <w:spacing w:before="120"/>
                              <w:ind w:left="360"/>
                              <w:rPr>
                                <w:rFonts w:ascii="Arial" w:hAnsi="Arial" w:cs="Arial"/>
                                <w:sz w:val="20"/>
                                <w:lang w:bidi="en-US"/>
                              </w:rPr>
                            </w:pPr>
                          </w:p>
                          <w:p w:rsidR="00EF63B1" w:rsidRPr="00F277F1" w:rsidRDefault="00EF63B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rsidR="00A8360D" w:rsidRPr="0063101B" w:rsidRDefault="00A8360D"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rsidR="00A8360D" w:rsidRPr="002242F6" w:rsidRDefault="00A8360D" w:rsidP="002242F6">
                            <w:pPr>
                              <w:spacing w:before="120"/>
                              <w:rPr>
                                <w:rFonts w:ascii="Arial" w:hAnsi="Arial" w:cs="Arial"/>
                                <w:b/>
                                <w:sz w:val="20"/>
                              </w:rPr>
                            </w:pPr>
                          </w:p>
                          <w:p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(except in figures and tables)</w:t>
                            </w:r>
                            <w:r w:rsidR="00A8360D" w:rsidRPr="002F7913">
                              <w:rPr>
                                <w:rFonts w:ascii="Arial" w:hAnsi="Arial" w:cs="Arial"/>
                                <w:sz w:val="20"/>
                              </w:rPr>
                              <w:t>,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p>
                          <w:p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wps:txbx>
                      <wps:bodyPr rot="0" vert="horz" wrap="square" lIns="182880" tIns="182880" rIns="182880" bIns="182880" anchor="t" anchorCtr="0">
                        <a:noAutofit/>
                      </wps:bodyPr>
                    </wps:wsp>
                  </a:graphicData>
                </a:graphic>
              </wp:inline>
            </w:drawing>
          </mc:Choice>
          <mc:Fallback>
            <w:pict>
              <v:shape id="_x0000_s1037" type="#_x0000_t202" style="width:486.25pt;height:6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" fillcolor="#d8d8d8 [2732]" stroked="f">
                <v:textbox inset="14.4pt,14.4pt,14.4pt,14.4pt">
                  <w:txbxContent>
                    <w:p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rsidR="00A8360D" w:rsidRPr="002242F6" w:rsidRDefault="00A8360D" w:rsidP="002242F6">
                      <w:pPr>
                        <w:spacing w:before="120"/>
                        <w:rPr>
                          <w:rFonts w:ascii="Arial" w:hAnsi="Arial" w:cs="Arial"/>
                          <w:sz w:val="20"/>
                        </w:rPr>
                      </w:pPr>
                    </w:p>
                    <w:p w:rsidR="00A8360D" w:rsidRPr="002242F6" w:rsidRDefault="00A8360D" w:rsidP="002242F6">
                      <w:pPr>
                        <w:spacing w:before="120"/>
                        <w:rPr>
                          <w:rFonts w:ascii="Arial" w:hAnsi="Arial" w:cs="Arial"/>
                          <w:sz w:val="20"/>
                        </w:rPr>
                      </w:pPr>
                      <w:proofErr w:type="gramStart"/>
                      <w:r w:rsidRPr="002242F6">
                        <w:rPr>
                          <w:rFonts w:ascii="Arial" w:hAnsi="Arial" w:cs="Arial"/>
                          <w:b/>
                          <w:sz w:val="20"/>
                        </w:rPr>
                        <w:t xml:space="preserve">CONTENT </w:t>
                      </w:r>
                      <w:r w:rsidR="002C5932">
                        <w:rPr>
                          <w:rFonts w:ascii="Arial" w:hAnsi="Arial" w:cs="Arial"/>
                          <w:b/>
                          <w:sz w:val="20"/>
                        </w:rPr>
                        <w:t xml:space="preserve"> </w:t>
                      </w:r>
                      <w:r w:rsidRPr="002242F6">
                        <w:rPr>
                          <w:rFonts w:ascii="Arial" w:hAnsi="Arial" w:cs="Arial"/>
                          <w:b/>
                          <w:sz w:val="20"/>
                        </w:rPr>
                        <w:t>REQUIREMENTS</w:t>
                      </w:r>
                      <w:proofErr w:type="gramEnd"/>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rsidR="00A8360D" w:rsidRPr="0063101B" w:rsidRDefault="00A8360D"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rsidR="002C5932" w:rsidRDefault="002C5932"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rsidR="002C5932" w:rsidRDefault="002C5932" w:rsidP="002C5932">
                      <w:pPr>
                        <w:pStyle w:val="ListParagraph"/>
                        <w:numPr>
                          <w:ilvl w:val="0"/>
                          <w:numId w:val="1"/>
                        </w:numPr>
                        <w:spacing w:before="120"/>
                        <w:contextualSpacing w:val="0"/>
                        <w:rPr>
                          <w:rFonts w:ascii="Arial" w:hAnsi="Arial" w:cs="Arial"/>
                          <w:sz w:val="20"/>
                        </w:rPr>
                      </w:pPr>
                      <w:r>
                        <w:rPr>
                          <w:rFonts w:ascii="Arial" w:hAnsi="Arial" w:cs="Arial"/>
                          <w:sz w:val="20"/>
                        </w:rPr>
                        <w:t xml:space="preserve">ARPA-E </w:t>
                      </w:r>
                      <w:r w:rsidR="00EA6596">
                        <w:rPr>
                          <w:rFonts w:ascii="Arial" w:hAnsi="Arial" w:cs="Arial"/>
                          <w:sz w:val="20"/>
                        </w:rPr>
                        <w:t>may</w:t>
                      </w:r>
                      <w:r>
                        <w:rPr>
                          <w:rFonts w:ascii="Arial" w:hAnsi="Arial" w:cs="Arial"/>
                          <w:sz w:val="20"/>
                        </w:rPr>
                        <w:t xml:space="preserve"> not review or consider noncompliant and/or nonresponsive Full Applications (see Section III.C of the FOA).</w:t>
                      </w:r>
                    </w:p>
                    <w:p w:rsidR="002C5932" w:rsidRDefault="002C5932" w:rsidP="002C5932">
                      <w:pPr>
                        <w:pStyle w:val="ListParagraph"/>
                        <w:numPr>
                          <w:ilvl w:val="0"/>
                          <w:numId w:val="1"/>
                        </w:numPr>
                        <w:spacing w:before="12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rsidR="00A8360D" w:rsidRDefault="00732AE3"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marking confidential information.   </w:t>
                      </w:r>
                    </w:p>
                    <w:p w:rsidR="00EF63B1" w:rsidRDefault="00EF63B1" w:rsidP="00EF63B1">
                      <w:pPr>
                        <w:pStyle w:val="ListParagraph"/>
                        <w:spacing w:before="120"/>
                        <w:ind w:left="360"/>
                        <w:rPr>
                          <w:rFonts w:ascii="Arial" w:hAnsi="Arial" w:cs="Arial"/>
                          <w:sz w:val="20"/>
                          <w:lang w:bidi="en-US"/>
                        </w:rPr>
                      </w:pPr>
                    </w:p>
                    <w:p w:rsidR="00EF63B1" w:rsidRPr="00F277F1" w:rsidRDefault="00EF63B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rsidR="00A8360D" w:rsidRPr="0063101B" w:rsidRDefault="00A8360D"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rsidR="00A8360D" w:rsidRPr="002242F6" w:rsidRDefault="00A8360D" w:rsidP="002242F6">
                      <w:pPr>
                        <w:spacing w:before="120"/>
                        <w:rPr>
                          <w:rFonts w:ascii="Arial" w:hAnsi="Arial" w:cs="Arial"/>
                          <w:b/>
                          <w:sz w:val="20"/>
                        </w:rPr>
                      </w:pPr>
                    </w:p>
                    <w:p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(except in figures and tables)</w:t>
                      </w:r>
                      <w:r w:rsidR="00A8360D" w:rsidRPr="002F7913">
                        <w:rPr>
                          <w:rFonts w:ascii="Arial" w:hAnsi="Arial" w:cs="Arial"/>
                          <w:sz w:val="20"/>
                        </w:rPr>
                        <w:t>,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p>
                    <w:p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444" w:rsidRDefault="00150444">
      <w:r>
        <w:separator/>
      </w:r>
    </w:p>
  </w:endnote>
  <w:endnote w:type="continuationSeparator" w:id="0">
    <w:p w:rsidR="00150444" w:rsidRDefault="0015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rsidR="00FD6E16" w:rsidRDefault="00FD6E16"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33E07A7A" wp14:editId="45C757B0">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07A7A" id="_x0000_t202" coordsize="21600,21600" o:spt="202" path="m,l,21600r21600,l21600,xe">
                      <v:stroke joinstyle="miter"/>
                      <v:path gradientshapeok="t" o:connecttype="rect"/>
                    </v:shapetype>
                    <v:shape id="Text Box 6" o:spid="_x0000_s1038" type="#_x0000_t202" style="position:absolute;left:0;text-align:left;margin-left:22.55pt;margin-top:11.15pt;width:396.5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rsidR="00FD6E16" w:rsidRDefault="00FD6E16" w:rsidP="00181356">
            <w:pPr>
              <w:pStyle w:val="Footer"/>
              <w:ind w:firstLine="2880"/>
              <w:jc w:val="center"/>
              <w:rPr>
                <w:rFonts w:asciiTheme="minorHAnsi" w:hAnsiTheme="minorHAnsi"/>
                <w:sz w:val="22"/>
                <w:szCs w:val="22"/>
              </w:rPr>
            </w:pPr>
          </w:p>
          <w:p w:rsidR="00FD6E16" w:rsidRDefault="00FD6E16" w:rsidP="00181356">
            <w:pPr>
              <w:pStyle w:val="Footer"/>
              <w:ind w:firstLine="2880"/>
              <w:jc w:val="center"/>
              <w:rPr>
                <w:rFonts w:asciiTheme="minorHAnsi" w:hAnsiTheme="minorHAnsi"/>
                <w:sz w:val="22"/>
                <w:szCs w:val="22"/>
              </w:rPr>
            </w:pPr>
          </w:p>
          <w:p w:rsidR="00FD6E16" w:rsidRDefault="00FD6E16" w:rsidP="00181356">
            <w:pPr>
              <w:pStyle w:val="Footer"/>
              <w:ind w:firstLine="2880"/>
              <w:jc w:val="center"/>
              <w:rPr>
                <w:rFonts w:asciiTheme="minorHAnsi" w:hAnsiTheme="minorHAnsi"/>
                <w:sz w:val="22"/>
                <w:szCs w:val="22"/>
              </w:rPr>
            </w:pPr>
          </w:p>
          <w:p w:rsidR="00181356" w:rsidRPr="00181356" w:rsidRDefault="00181356"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3E5D77">
              <w:rPr>
                <w:rFonts w:asciiTheme="minorHAnsi" w:hAnsiTheme="minorHAnsi"/>
                <w:bCs/>
                <w:noProof/>
                <w:sz w:val="22"/>
                <w:szCs w:val="22"/>
              </w:rPr>
              <w:t>10</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3E5D77">
              <w:rPr>
                <w:rFonts w:asciiTheme="minorHAnsi" w:hAnsiTheme="minorHAnsi"/>
                <w:bCs/>
                <w:noProof/>
                <w:sz w:val="22"/>
                <w:szCs w:val="22"/>
              </w:rPr>
              <w:t>10</w:t>
            </w:r>
            <w:r w:rsidRPr="00181356">
              <w:rPr>
                <w:rFonts w:asciiTheme="minorHAnsi" w:hAnsiTheme="minorHAnsi"/>
                <w:bCs/>
                <w:sz w:val="22"/>
                <w:szCs w:val="22"/>
              </w:rPr>
              <w:fldChar w:fldCharType="end"/>
            </w:r>
            <w:r w:rsidR="00EA6596">
              <w:rPr>
                <w:rFonts w:asciiTheme="minorHAnsi" w:hAnsiTheme="minorHAnsi"/>
                <w:bCs/>
                <w:sz w:val="22"/>
                <w:szCs w:val="22"/>
              </w:rPr>
              <w:tab/>
            </w:r>
            <w:r w:rsidR="00EA6596">
              <w:rPr>
                <w:rFonts w:asciiTheme="minorHAnsi" w:hAnsiTheme="minorHAnsi"/>
                <w:bCs/>
                <w:sz w:val="22"/>
                <w:szCs w:val="22"/>
              </w:rPr>
              <w:tab/>
              <w:t>AR-351-0</w:t>
            </w:r>
            <w:r w:rsidR="00CD37C2">
              <w:rPr>
                <w:rFonts w:asciiTheme="minorHAnsi" w:hAnsiTheme="minorHAnsi"/>
                <w:bCs/>
                <w:sz w:val="22"/>
                <w:szCs w:val="22"/>
              </w:rPr>
              <w:t>9</w:t>
            </w:r>
            <w:r w:rsidR="00EA6596">
              <w:rPr>
                <w:rFonts w:asciiTheme="minorHAnsi" w:hAnsiTheme="minorHAnsi"/>
                <w:bCs/>
                <w:sz w:val="22"/>
                <w:szCs w:val="22"/>
              </w:rPr>
              <w:t>.16</w:t>
            </w:r>
          </w:p>
        </w:sdtContent>
      </w:sdt>
    </w:sdtContent>
  </w:sdt>
  <w:p w:rsidR="00A8360D" w:rsidRPr="005932D0" w:rsidRDefault="00A8360D"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444" w:rsidRDefault="00150444">
      <w:r>
        <w:separator/>
      </w:r>
    </w:p>
  </w:footnote>
  <w:footnote w:type="continuationSeparator" w:id="0">
    <w:p w:rsidR="00150444" w:rsidRDefault="0015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7A" w:rsidRPr="005932D0" w:rsidRDefault="005A737A" w:rsidP="005A737A">
    <w:pPr>
      <w:pStyle w:val="Header"/>
      <w:tabs>
        <w:tab w:val="clear" w:pos="8640"/>
        <w:tab w:val="right" w:pos="10080"/>
      </w:tabs>
      <w:ind w:hanging="720"/>
      <w:rPr>
        <w:sz w:val="22"/>
      </w:rPr>
    </w:pPr>
    <w:r w:rsidRPr="00083B89">
      <w:rPr>
        <w:sz w:val="22"/>
      </w:rPr>
      <w:t>DE-FOA-</w:t>
    </w:r>
    <w:r w:rsidR="004663C0" w:rsidRPr="004663C0">
      <w:rPr>
        <w:sz w:val="22"/>
      </w:rPr>
      <w:t>0001726</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rsidR="005A737A" w:rsidRPr="005932D0" w:rsidRDefault="005A737A"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rsidR="005A737A" w:rsidRDefault="005A7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25"/>
  </w:num>
  <w:num w:numId="4">
    <w:abstractNumId w:val="18"/>
  </w:num>
  <w:num w:numId="5">
    <w:abstractNumId w:val="48"/>
  </w:num>
  <w:num w:numId="6">
    <w:abstractNumId w:val="33"/>
  </w:num>
  <w:num w:numId="7">
    <w:abstractNumId w:val="42"/>
  </w:num>
  <w:num w:numId="8">
    <w:abstractNumId w:val="50"/>
  </w:num>
  <w:num w:numId="9">
    <w:abstractNumId w:val="20"/>
  </w:num>
  <w:num w:numId="10">
    <w:abstractNumId w:val="13"/>
  </w:num>
  <w:num w:numId="11">
    <w:abstractNumId w:val="9"/>
  </w:num>
  <w:num w:numId="12">
    <w:abstractNumId w:val="12"/>
  </w:num>
  <w:num w:numId="13">
    <w:abstractNumId w:val="3"/>
  </w:num>
  <w:num w:numId="14">
    <w:abstractNumId w:val="40"/>
  </w:num>
  <w:num w:numId="15">
    <w:abstractNumId w:val="8"/>
  </w:num>
  <w:num w:numId="16">
    <w:abstractNumId w:val="38"/>
  </w:num>
  <w:num w:numId="17">
    <w:abstractNumId w:val="45"/>
  </w:num>
  <w:num w:numId="18">
    <w:abstractNumId w:val="55"/>
  </w:num>
  <w:num w:numId="19">
    <w:abstractNumId w:val="27"/>
  </w:num>
  <w:num w:numId="20">
    <w:abstractNumId w:val="17"/>
  </w:num>
  <w:num w:numId="21">
    <w:abstractNumId w:val="29"/>
  </w:num>
  <w:num w:numId="22">
    <w:abstractNumId w:val="54"/>
  </w:num>
  <w:num w:numId="23">
    <w:abstractNumId w:val="6"/>
  </w:num>
  <w:num w:numId="24">
    <w:abstractNumId w:val="28"/>
  </w:num>
  <w:num w:numId="25">
    <w:abstractNumId w:val="10"/>
  </w:num>
  <w:num w:numId="26">
    <w:abstractNumId w:val="0"/>
  </w:num>
  <w:num w:numId="27">
    <w:abstractNumId w:val="22"/>
  </w:num>
  <w:num w:numId="28">
    <w:abstractNumId w:val="41"/>
  </w:num>
  <w:num w:numId="29">
    <w:abstractNumId w:val="37"/>
  </w:num>
  <w:num w:numId="30">
    <w:abstractNumId w:val="21"/>
  </w:num>
  <w:num w:numId="31">
    <w:abstractNumId w:val="46"/>
  </w:num>
  <w:num w:numId="32">
    <w:abstractNumId w:val="15"/>
  </w:num>
  <w:num w:numId="33">
    <w:abstractNumId w:val="2"/>
  </w:num>
  <w:num w:numId="34">
    <w:abstractNumId w:val="39"/>
  </w:num>
  <w:num w:numId="35">
    <w:abstractNumId w:val="53"/>
  </w:num>
  <w:num w:numId="36">
    <w:abstractNumId w:val="1"/>
  </w:num>
  <w:num w:numId="37">
    <w:abstractNumId w:val="14"/>
  </w:num>
  <w:num w:numId="38">
    <w:abstractNumId w:val="56"/>
  </w:num>
  <w:num w:numId="39">
    <w:abstractNumId w:val="36"/>
  </w:num>
  <w:num w:numId="40">
    <w:abstractNumId w:val="24"/>
  </w:num>
  <w:num w:numId="41">
    <w:abstractNumId w:val="5"/>
  </w:num>
  <w:num w:numId="42">
    <w:abstractNumId w:val="34"/>
  </w:num>
  <w:num w:numId="43">
    <w:abstractNumId w:val="35"/>
  </w:num>
  <w:num w:numId="44">
    <w:abstractNumId w:val="52"/>
  </w:num>
  <w:num w:numId="45">
    <w:abstractNumId w:val="32"/>
  </w:num>
  <w:num w:numId="46">
    <w:abstractNumId w:val="30"/>
  </w:num>
  <w:num w:numId="47">
    <w:abstractNumId w:val="49"/>
  </w:num>
  <w:num w:numId="48">
    <w:abstractNumId w:val="31"/>
  </w:num>
  <w:num w:numId="49">
    <w:abstractNumId w:val="44"/>
  </w:num>
  <w:num w:numId="50">
    <w:abstractNumId w:val="16"/>
  </w:num>
  <w:num w:numId="51">
    <w:abstractNumId w:val="26"/>
  </w:num>
  <w:num w:numId="52">
    <w:abstractNumId w:val="47"/>
  </w:num>
  <w:num w:numId="53">
    <w:abstractNumId w:val="7"/>
  </w:num>
  <w:num w:numId="54">
    <w:abstractNumId w:val="51"/>
  </w:num>
  <w:num w:numId="55">
    <w:abstractNumId w:val="23"/>
  </w:num>
  <w:num w:numId="56">
    <w:abstractNumId w:val="43"/>
  </w:num>
  <w:num w:numId="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8433"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32868"/>
    <w:rsid w:val="00033B44"/>
    <w:rsid w:val="000355A2"/>
    <w:rsid w:val="000363C7"/>
    <w:rsid w:val="0003677C"/>
    <w:rsid w:val="00037ACC"/>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12A7"/>
    <w:rsid w:val="000C4490"/>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2C97"/>
    <w:rsid w:val="0011423C"/>
    <w:rsid w:val="001148DC"/>
    <w:rsid w:val="00115CD9"/>
    <w:rsid w:val="0012023C"/>
    <w:rsid w:val="00121B78"/>
    <w:rsid w:val="00123D0C"/>
    <w:rsid w:val="00130A84"/>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63005"/>
    <w:rsid w:val="00163658"/>
    <w:rsid w:val="00165C31"/>
    <w:rsid w:val="00167383"/>
    <w:rsid w:val="00170E76"/>
    <w:rsid w:val="00173620"/>
    <w:rsid w:val="00177E7D"/>
    <w:rsid w:val="00177EC2"/>
    <w:rsid w:val="00181356"/>
    <w:rsid w:val="001827A7"/>
    <w:rsid w:val="00183519"/>
    <w:rsid w:val="00184502"/>
    <w:rsid w:val="00190550"/>
    <w:rsid w:val="00193FF2"/>
    <w:rsid w:val="00194B51"/>
    <w:rsid w:val="00194C6F"/>
    <w:rsid w:val="00195A2B"/>
    <w:rsid w:val="001A031F"/>
    <w:rsid w:val="001A2619"/>
    <w:rsid w:val="001A42CB"/>
    <w:rsid w:val="001A4393"/>
    <w:rsid w:val="001A7ABA"/>
    <w:rsid w:val="001B27DB"/>
    <w:rsid w:val="001B6349"/>
    <w:rsid w:val="001B6E3D"/>
    <w:rsid w:val="001C07E7"/>
    <w:rsid w:val="001C0A01"/>
    <w:rsid w:val="001C1344"/>
    <w:rsid w:val="001C1388"/>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B1A"/>
    <w:rsid w:val="002E68E7"/>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61889"/>
    <w:rsid w:val="00370476"/>
    <w:rsid w:val="00370D0F"/>
    <w:rsid w:val="0037122B"/>
    <w:rsid w:val="00371576"/>
    <w:rsid w:val="00373014"/>
    <w:rsid w:val="00375660"/>
    <w:rsid w:val="003757B0"/>
    <w:rsid w:val="00382299"/>
    <w:rsid w:val="00383112"/>
    <w:rsid w:val="0038389C"/>
    <w:rsid w:val="00383F2F"/>
    <w:rsid w:val="00394568"/>
    <w:rsid w:val="003951B7"/>
    <w:rsid w:val="00396283"/>
    <w:rsid w:val="0039642C"/>
    <w:rsid w:val="003A1394"/>
    <w:rsid w:val="003A67B8"/>
    <w:rsid w:val="003B1C2A"/>
    <w:rsid w:val="003B1DE5"/>
    <w:rsid w:val="003B4A6C"/>
    <w:rsid w:val="003B50ED"/>
    <w:rsid w:val="003B5B4D"/>
    <w:rsid w:val="003B6A31"/>
    <w:rsid w:val="003C0147"/>
    <w:rsid w:val="003C286B"/>
    <w:rsid w:val="003C40BC"/>
    <w:rsid w:val="003D4600"/>
    <w:rsid w:val="003E1BD2"/>
    <w:rsid w:val="003E3934"/>
    <w:rsid w:val="003E5D77"/>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CA1"/>
    <w:rsid w:val="004262FC"/>
    <w:rsid w:val="004264F4"/>
    <w:rsid w:val="00434236"/>
    <w:rsid w:val="004354D1"/>
    <w:rsid w:val="00436027"/>
    <w:rsid w:val="004361DB"/>
    <w:rsid w:val="004365F1"/>
    <w:rsid w:val="004432D8"/>
    <w:rsid w:val="0044372C"/>
    <w:rsid w:val="00444BB8"/>
    <w:rsid w:val="00447735"/>
    <w:rsid w:val="00447B77"/>
    <w:rsid w:val="00450056"/>
    <w:rsid w:val="004519B7"/>
    <w:rsid w:val="00452452"/>
    <w:rsid w:val="004527FA"/>
    <w:rsid w:val="00453A5B"/>
    <w:rsid w:val="00454650"/>
    <w:rsid w:val="00454A0C"/>
    <w:rsid w:val="0046255A"/>
    <w:rsid w:val="00463EC1"/>
    <w:rsid w:val="004663C0"/>
    <w:rsid w:val="00471426"/>
    <w:rsid w:val="00473B30"/>
    <w:rsid w:val="004744DA"/>
    <w:rsid w:val="0047614B"/>
    <w:rsid w:val="00477389"/>
    <w:rsid w:val="0048088F"/>
    <w:rsid w:val="0048111B"/>
    <w:rsid w:val="0048375E"/>
    <w:rsid w:val="00484A98"/>
    <w:rsid w:val="00486373"/>
    <w:rsid w:val="00490661"/>
    <w:rsid w:val="004956DC"/>
    <w:rsid w:val="00496088"/>
    <w:rsid w:val="004A1DDC"/>
    <w:rsid w:val="004B12F3"/>
    <w:rsid w:val="004B2341"/>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5480"/>
    <w:rsid w:val="005063FE"/>
    <w:rsid w:val="00506BAB"/>
    <w:rsid w:val="00507012"/>
    <w:rsid w:val="00510111"/>
    <w:rsid w:val="005171FA"/>
    <w:rsid w:val="00520EF1"/>
    <w:rsid w:val="00523B30"/>
    <w:rsid w:val="0052406E"/>
    <w:rsid w:val="005244F5"/>
    <w:rsid w:val="005265B1"/>
    <w:rsid w:val="00526778"/>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6530"/>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DE4"/>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6D2B"/>
    <w:rsid w:val="00720518"/>
    <w:rsid w:val="00721D55"/>
    <w:rsid w:val="00722C16"/>
    <w:rsid w:val="00730918"/>
    <w:rsid w:val="007312CD"/>
    <w:rsid w:val="00732AE3"/>
    <w:rsid w:val="00733505"/>
    <w:rsid w:val="0073429A"/>
    <w:rsid w:val="00734347"/>
    <w:rsid w:val="00737D98"/>
    <w:rsid w:val="00741276"/>
    <w:rsid w:val="0074266A"/>
    <w:rsid w:val="0074493A"/>
    <w:rsid w:val="007468DD"/>
    <w:rsid w:val="00750144"/>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4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97F"/>
    <w:rsid w:val="00822D59"/>
    <w:rsid w:val="0082452C"/>
    <w:rsid w:val="00824778"/>
    <w:rsid w:val="00827DBA"/>
    <w:rsid w:val="00830633"/>
    <w:rsid w:val="0083137D"/>
    <w:rsid w:val="0083298D"/>
    <w:rsid w:val="00836909"/>
    <w:rsid w:val="008406F8"/>
    <w:rsid w:val="00846D30"/>
    <w:rsid w:val="00852631"/>
    <w:rsid w:val="00853175"/>
    <w:rsid w:val="00861087"/>
    <w:rsid w:val="008657B9"/>
    <w:rsid w:val="00867192"/>
    <w:rsid w:val="00867978"/>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3FCA"/>
    <w:rsid w:val="008B1F0A"/>
    <w:rsid w:val="008B1FDD"/>
    <w:rsid w:val="008B275D"/>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104C0"/>
    <w:rsid w:val="009107A3"/>
    <w:rsid w:val="00911331"/>
    <w:rsid w:val="009115FF"/>
    <w:rsid w:val="009128BA"/>
    <w:rsid w:val="00921064"/>
    <w:rsid w:val="00922F8A"/>
    <w:rsid w:val="009273EF"/>
    <w:rsid w:val="00927FCA"/>
    <w:rsid w:val="0093502B"/>
    <w:rsid w:val="00940949"/>
    <w:rsid w:val="00940BCC"/>
    <w:rsid w:val="00940D84"/>
    <w:rsid w:val="009426DF"/>
    <w:rsid w:val="00945A99"/>
    <w:rsid w:val="009510A3"/>
    <w:rsid w:val="00952E6B"/>
    <w:rsid w:val="00953DDE"/>
    <w:rsid w:val="00954265"/>
    <w:rsid w:val="0095484D"/>
    <w:rsid w:val="00956106"/>
    <w:rsid w:val="00956571"/>
    <w:rsid w:val="00962B09"/>
    <w:rsid w:val="00965065"/>
    <w:rsid w:val="00970EE7"/>
    <w:rsid w:val="0097328B"/>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E67"/>
    <w:rsid w:val="00A71EC8"/>
    <w:rsid w:val="00A7531D"/>
    <w:rsid w:val="00A75F75"/>
    <w:rsid w:val="00A806A7"/>
    <w:rsid w:val="00A829CE"/>
    <w:rsid w:val="00A8339F"/>
    <w:rsid w:val="00A8360D"/>
    <w:rsid w:val="00A83698"/>
    <w:rsid w:val="00A865A3"/>
    <w:rsid w:val="00A92088"/>
    <w:rsid w:val="00A941F5"/>
    <w:rsid w:val="00AA056B"/>
    <w:rsid w:val="00AA3384"/>
    <w:rsid w:val="00AA672B"/>
    <w:rsid w:val="00AA6BF5"/>
    <w:rsid w:val="00AA79D1"/>
    <w:rsid w:val="00AA79EA"/>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D05"/>
    <w:rsid w:val="00B61CC5"/>
    <w:rsid w:val="00B6396C"/>
    <w:rsid w:val="00B6522D"/>
    <w:rsid w:val="00B66A2E"/>
    <w:rsid w:val="00B66F53"/>
    <w:rsid w:val="00B71019"/>
    <w:rsid w:val="00B72B78"/>
    <w:rsid w:val="00B731A6"/>
    <w:rsid w:val="00B74FE5"/>
    <w:rsid w:val="00B75B5E"/>
    <w:rsid w:val="00B766F6"/>
    <w:rsid w:val="00B80C10"/>
    <w:rsid w:val="00B80C9D"/>
    <w:rsid w:val="00B8247B"/>
    <w:rsid w:val="00B83958"/>
    <w:rsid w:val="00B85B6C"/>
    <w:rsid w:val="00B908DD"/>
    <w:rsid w:val="00B908E0"/>
    <w:rsid w:val="00B91437"/>
    <w:rsid w:val="00B914DA"/>
    <w:rsid w:val="00B9721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454E"/>
    <w:rsid w:val="00C152C1"/>
    <w:rsid w:val="00C20D32"/>
    <w:rsid w:val="00C221E3"/>
    <w:rsid w:val="00C22ABC"/>
    <w:rsid w:val="00C23138"/>
    <w:rsid w:val="00C24100"/>
    <w:rsid w:val="00C257A9"/>
    <w:rsid w:val="00C270A5"/>
    <w:rsid w:val="00C30A6E"/>
    <w:rsid w:val="00C3287D"/>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A57DA"/>
    <w:rsid w:val="00CB13CD"/>
    <w:rsid w:val="00CB393F"/>
    <w:rsid w:val="00CB4F34"/>
    <w:rsid w:val="00CC30E8"/>
    <w:rsid w:val="00CC3B33"/>
    <w:rsid w:val="00CC7176"/>
    <w:rsid w:val="00CD14EF"/>
    <w:rsid w:val="00CD37C2"/>
    <w:rsid w:val="00CD41C4"/>
    <w:rsid w:val="00CD7D52"/>
    <w:rsid w:val="00CE2930"/>
    <w:rsid w:val="00CE67CF"/>
    <w:rsid w:val="00CE6CA9"/>
    <w:rsid w:val="00CF2987"/>
    <w:rsid w:val="00CF438F"/>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5B06"/>
    <w:rsid w:val="00D67477"/>
    <w:rsid w:val="00D70595"/>
    <w:rsid w:val="00D72433"/>
    <w:rsid w:val="00D72CAE"/>
    <w:rsid w:val="00D77DF1"/>
    <w:rsid w:val="00D80BCB"/>
    <w:rsid w:val="00D82818"/>
    <w:rsid w:val="00D84F3B"/>
    <w:rsid w:val="00D934CC"/>
    <w:rsid w:val="00D95B12"/>
    <w:rsid w:val="00D97D42"/>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7007"/>
    <w:rsid w:val="00E17806"/>
    <w:rsid w:val="00E218BF"/>
    <w:rsid w:val="00E24260"/>
    <w:rsid w:val="00E24537"/>
    <w:rsid w:val="00E25A77"/>
    <w:rsid w:val="00E268D7"/>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91433"/>
    <w:rsid w:val="00E92736"/>
    <w:rsid w:val="00E9677A"/>
    <w:rsid w:val="00E968CF"/>
    <w:rsid w:val="00E9707D"/>
    <w:rsid w:val="00EA11F2"/>
    <w:rsid w:val="00EA1775"/>
    <w:rsid w:val="00EA4FDB"/>
    <w:rsid w:val="00EA6596"/>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1F06"/>
    <w:rsid w:val="00F52D9B"/>
    <w:rsid w:val="00F545BC"/>
    <w:rsid w:val="00F54ADD"/>
    <w:rsid w:val="00F55390"/>
    <w:rsid w:val="00F62937"/>
    <w:rsid w:val="00F63537"/>
    <w:rsid w:val="00F63BC1"/>
    <w:rsid w:val="00F6473B"/>
    <w:rsid w:val="00F71486"/>
    <w:rsid w:val="00F748C7"/>
    <w:rsid w:val="00F76CF2"/>
    <w:rsid w:val="00F77B7F"/>
    <w:rsid w:val="00F838A1"/>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color="white" strokecolor="none [3213]">
      <v:fill color="white"/>
      <v:stroke color="none [3213]" weight=".25pt"/>
    </o:shapedefaults>
    <o:shapelayout v:ext="edit">
      <o:idmap v:ext="edit" data="1"/>
    </o:shapelayout>
  </w:shapeDefaults>
  <w:decimalSymbol w:val="."/>
  <w:listSeparator w:val=","/>
  <w15:docId w15:val="{7ECBA3FE-B111-4E34-B077-28708BD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semiHidden/>
    <w:unhideWhenUsed/>
    <w:rsid w:val="00F21111"/>
    <w:rPr>
      <w:sz w:val="20"/>
    </w:rPr>
  </w:style>
  <w:style w:type="character" w:customStyle="1" w:styleId="CommentTextChar">
    <w:name w:val="Comment Text Char"/>
    <w:basedOn w:val="DefaultParagraphFont"/>
    <w:link w:val="CommentText"/>
    <w:uiPriority w:val="99"/>
    <w:semiHidden/>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EB517-51A7-4A96-B141-DCC625CE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Sapone, Rachel (CONTR)</cp:lastModifiedBy>
  <cp:revision>3</cp:revision>
  <cp:lastPrinted>2014-09-11T14:41:00Z</cp:lastPrinted>
  <dcterms:created xsi:type="dcterms:W3CDTF">2017-03-27T16:08:00Z</dcterms:created>
  <dcterms:modified xsi:type="dcterms:W3CDTF">2017-03-30T13:08:00Z</dcterms:modified>
</cp:coreProperties>
</file>